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车 辆 转 让 明 细 表</w:t>
      </w:r>
    </w:p>
    <w:p>
      <w:pPr>
        <w:jc w:val="right"/>
        <w:rPr>
          <w:rFonts w:hint="eastAsia"/>
        </w:rPr>
      </w:pPr>
      <w:r>
        <w:rPr>
          <w:rFonts w:hint="eastAsia"/>
        </w:rPr>
        <w:t>金额单位：万元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654"/>
        <w:gridCol w:w="1335"/>
        <w:gridCol w:w="1395"/>
        <w:gridCol w:w="1365"/>
        <w:gridCol w:w="3030"/>
        <w:gridCol w:w="2040"/>
        <w:gridCol w:w="121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  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  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车牌号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行驶里程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购置年月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评估值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5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中型普通客车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汇众牌SH6530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冀B00015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180000公里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上海汇众汽车制造有限公司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2008年2月27日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2.08万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5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5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5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5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5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5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5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5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1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654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E7B14"/>
    <w:rsid w:val="6AA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2021-05-06T04:39:00Z</dcterms:created>
  <dc:creator>美心阁的主人</dc:creator>
  <cp:lastModifiedBy>美心阁的主人</cp:lastModifiedBy>
  <dcterms:modified xsi:type="dcterms:W3CDTF">2021-05-06T04:42:32Z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C4BFDF8F88A14994B17268B5ECAFEB03</vt:lpwstr>
  </property>
</Properties>
</file>