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EAB4E" w14:textId="7F4D92D7" w:rsidR="001349CA" w:rsidRDefault="001349CA" w:rsidP="001349CA">
      <w:pPr>
        <w:spacing w:line="360" w:lineRule="auto"/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t>第四产权结算V1.3版本</w:t>
      </w:r>
      <w:r w:rsidR="00D35481" w:rsidRPr="00D35481">
        <w:rPr>
          <w:rFonts w:ascii="华文中宋" w:eastAsia="华文中宋" w:hAnsi="华文中宋"/>
          <w:sz w:val="32"/>
          <w:szCs w:val="32"/>
        </w:rPr>
        <w:t>上线说明</w:t>
      </w:r>
    </w:p>
    <w:p w14:paraId="4CA8DD43" w14:textId="70916D28" w:rsidR="001349CA" w:rsidRDefault="001349CA" w:rsidP="001349CA">
      <w:pPr>
        <w:spacing w:line="360" w:lineRule="auto"/>
        <w:ind w:firstLineChars="200" w:firstLine="482"/>
        <w:rPr>
          <w:rFonts w:ascii="仿宋_GB2312" w:eastAsia="仿宋_GB2312" w:hAnsi="仿宋"/>
          <w:sz w:val="24"/>
          <w:szCs w:val="24"/>
        </w:rPr>
      </w:pPr>
      <w:r w:rsidRPr="001349CA">
        <w:rPr>
          <w:rFonts w:ascii="仿宋_GB2312" w:eastAsia="仿宋_GB2312" w:hAnsi="仿宋" w:hint="eastAsia"/>
          <w:b/>
          <w:bCs/>
          <w:sz w:val="24"/>
          <w:szCs w:val="24"/>
        </w:rPr>
        <w:t>优化范围：</w:t>
      </w:r>
      <w:r>
        <w:rPr>
          <w:rFonts w:ascii="仿宋_GB2312" w:eastAsia="仿宋_GB2312" w:hAnsi="仿宋" w:hint="eastAsia"/>
          <w:sz w:val="24"/>
          <w:szCs w:val="24"/>
        </w:rPr>
        <w:t>根据用户反馈，本次主要对资产包结算进行了一系列优化，包括：新增交易价款“场外”结算、</w:t>
      </w:r>
      <w:r w:rsidR="004A34CE">
        <w:rPr>
          <w:rFonts w:ascii="仿宋_GB2312" w:eastAsia="仿宋_GB2312" w:hAnsi="仿宋" w:hint="eastAsia"/>
          <w:sz w:val="24"/>
          <w:szCs w:val="24"/>
        </w:rPr>
        <w:t>支持</w:t>
      </w:r>
      <w:r>
        <w:rPr>
          <w:rFonts w:ascii="仿宋_GB2312" w:eastAsia="仿宋_GB2312" w:hAnsi="仿宋" w:hint="eastAsia"/>
          <w:sz w:val="24"/>
          <w:szCs w:val="24"/>
        </w:rPr>
        <w:t>修改子标的</w:t>
      </w:r>
      <w:r w:rsidR="004042E5">
        <w:rPr>
          <w:rFonts w:ascii="仿宋_GB2312" w:eastAsia="仿宋_GB2312" w:hAnsi="仿宋" w:hint="eastAsia"/>
          <w:sz w:val="24"/>
          <w:szCs w:val="24"/>
        </w:rPr>
        <w:t>实际结算金额</w:t>
      </w:r>
      <w:r>
        <w:rPr>
          <w:rFonts w:ascii="仿宋_GB2312" w:eastAsia="仿宋_GB2312" w:hAnsi="仿宋" w:hint="eastAsia"/>
          <w:sz w:val="24"/>
          <w:szCs w:val="24"/>
        </w:rPr>
        <w:t>、</w:t>
      </w:r>
      <w:r w:rsidR="004042E5">
        <w:rPr>
          <w:rFonts w:ascii="仿宋_GB2312" w:eastAsia="仿宋_GB2312" w:hAnsi="仿宋" w:hint="eastAsia"/>
          <w:sz w:val="24"/>
          <w:szCs w:val="24"/>
        </w:rPr>
        <w:t>同</w:t>
      </w:r>
      <w:r>
        <w:rPr>
          <w:rFonts w:ascii="仿宋_GB2312" w:eastAsia="仿宋_GB2312" w:hAnsi="仿宋" w:hint="eastAsia"/>
          <w:sz w:val="24"/>
          <w:szCs w:val="24"/>
        </w:rPr>
        <w:t>一结算报告可添加多转让方等功能，具体内容如下：</w:t>
      </w:r>
    </w:p>
    <w:p w14:paraId="1C47F007" w14:textId="3908322B" w:rsidR="00AD13BF" w:rsidRDefault="00D35481" w:rsidP="00AD13BF">
      <w:pPr>
        <w:spacing w:line="360" w:lineRule="auto"/>
        <w:rPr>
          <w:rFonts w:ascii="黑体" w:eastAsia="黑体" w:hAnsi="黑体"/>
          <w:sz w:val="28"/>
          <w:szCs w:val="28"/>
        </w:rPr>
      </w:pPr>
      <w:r w:rsidRPr="00D35481">
        <w:rPr>
          <w:rFonts w:ascii="黑体" w:eastAsia="黑体" w:hAnsi="黑体" w:hint="eastAsia"/>
          <w:sz w:val="28"/>
          <w:szCs w:val="28"/>
        </w:rPr>
        <w:t>一、</w:t>
      </w:r>
      <w:r w:rsidR="001349CA">
        <w:rPr>
          <w:rFonts w:ascii="黑体" w:eastAsia="黑体" w:hAnsi="黑体" w:hint="eastAsia"/>
          <w:sz w:val="28"/>
          <w:szCs w:val="28"/>
        </w:rPr>
        <w:t>新增交易价款“场外”结算</w:t>
      </w:r>
    </w:p>
    <w:p w14:paraId="7EBB3421" w14:textId="241F2E2E" w:rsidR="004A18A5" w:rsidRDefault="00AD13BF" w:rsidP="004A18A5">
      <w:pPr>
        <w:spacing w:line="360" w:lineRule="auto"/>
        <w:ind w:firstLineChars="200" w:firstLine="482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b/>
          <w:bCs/>
          <w:sz w:val="24"/>
          <w:szCs w:val="24"/>
        </w:rPr>
        <w:t>功能描述：</w:t>
      </w:r>
      <w:r w:rsidR="004A18A5">
        <w:rPr>
          <w:rFonts w:ascii="仿宋_GB2312" w:eastAsia="仿宋_GB2312" w:hAnsi="仿宋" w:hint="eastAsia"/>
          <w:sz w:val="24"/>
          <w:szCs w:val="24"/>
        </w:rPr>
        <w:t>根据</w:t>
      </w:r>
      <w:r w:rsidR="00432088">
        <w:rPr>
          <w:rFonts w:ascii="仿宋_GB2312" w:eastAsia="仿宋_GB2312" w:hAnsi="仿宋" w:hint="eastAsia"/>
          <w:sz w:val="24"/>
          <w:szCs w:val="24"/>
        </w:rPr>
        <w:t>用户</w:t>
      </w:r>
      <w:r w:rsidR="004A18A5">
        <w:rPr>
          <w:rFonts w:ascii="仿宋_GB2312" w:eastAsia="仿宋_GB2312" w:hAnsi="仿宋" w:hint="eastAsia"/>
          <w:sz w:val="24"/>
          <w:szCs w:val="24"/>
        </w:rPr>
        <w:t>反馈，</w:t>
      </w:r>
      <w:r w:rsidR="004A18A5">
        <w:rPr>
          <w:rFonts w:ascii="仿宋_GB2312" w:eastAsia="仿宋_GB2312" w:hAnsi="仿宋"/>
          <w:sz w:val="24"/>
          <w:szCs w:val="24"/>
        </w:rPr>
        <w:t xml:space="preserve"> </w:t>
      </w:r>
      <w:r w:rsidR="00DA5A68">
        <w:rPr>
          <w:rFonts w:ascii="仿宋_GB2312" w:eastAsia="仿宋_GB2312" w:hAnsi="仿宋" w:hint="eastAsia"/>
          <w:sz w:val="24"/>
          <w:szCs w:val="24"/>
        </w:rPr>
        <w:t>资产包项目在结算子标的价款时，存在交易价款“场外”结算场景，本次新增交易价款“场外”结算功能。</w:t>
      </w:r>
    </w:p>
    <w:p w14:paraId="5B3B52FB" w14:textId="76743C6F" w:rsidR="00CF2066" w:rsidRDefault="00CF2066" w:rsidP="004A18A5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1、经办人在设置包的</w:t>
      </w:r>
      <w:r w:rsidR="00A67F10">
        <w:rPr>
          <w:rFonts w:ascii="仿宋_GB2312" w:eastAsia="仿宋_GB2312" w:hAnsi="仿宋" w:hint="eastAsia"/>
          <w:sz w:val="24"/>
          <w:szCs w:val="24"/>
        </w:rPr>
        <w:t>结算规则</w:t>
      </w:r>
      <w:r w:rsidR="0030656E">
        <w:rPr>
          <w:rFonts w:ascii="仿宋_GB2312" w:eastAsia="仿宋_GB2312" w:hAnsi="仿宋" w:hint="eastAsia"/>
          <w:sz w:val="24"/>
          <w:szCs w:val="24"/>
        </w:rPr>
        <w:t>时，</w:t>
      </w:r>
      <w:r w:rsidR="00A67F10">
        <w:rPr>
          <w:rFonts w:ascii="仿宋_GB2312" w:eastAsia="仿宋_GB2312" w:hAnsi="仿宋" w:hint="eastAsia"/>
          <w:sz w:val="24"/>
          <w:szCs w:val="24"/>
        </w:rPr>
        <w:t>对于交易交款，</w:t>
      </w:r>
      <w:r w:rsidR="0030656E">
        <w:rPr>
          <w:rFonts w:ascii="仿宋_GB2312" w:eastAsia="仿宋_GB2312" w:hAnsi="仿宋" w:hint="eastAsia"/>
          <w:sz w:val="24"/>
          <w:szCs w:val="24"/>
        </w:rPr>
        <w:t>新增“场外结算”</w:t>
      </w:r>
      <w:r w:rsidR="00A67F10">
        <w:rPr>
          <w:rFonts w:ascii="仿宋_GB2312" w:eastAsia="仿宋_GB2312" w:hAnsi="仿宋" w:hint="eastAsia"/>
          <w:sz w:val="24"/>
          <w:szCs w:val="24"/>
        </w:rPr>
        <w:t>选项</w:t>
      </w:r>
      <w:r w:rsidR="00B67168">
        <w:rPr>
          <w:rFonts w:ascii="仿宋_GB2312" w:eastAsia="仿宋_GB2312" w:hAnsi="仿宋" w:hint="eastAsia"/>
          <w:sz w:val="24"/>
          <w:szCs w:val="24"/>
        </w:rPr>
        <w:t>，子项目剩余保证金处理方式新增“</w:t>
      </w:r>
      <w:r w:rsidR="00B67168" w:rsidRPr="00A67F10">
        <w:rPr>
          <w:rFonts w:ascii="仿宋_GB2312" w:eastAsia="仿宋_GB2312" w:hAnsi="仿宋" w:hint="eastAsia"/>
          <w:sz w:val="24"/>
          <w:szCs w:val="24"/>
        </w:rPr>
        <w:t>剩余保证金待划转到指定账户</w:t>
      </w:r>
      <w:r w:rsidR="00B67168">
        <w:rPr>
          <w:rFonts w:ascii="仿宋_GB2312" w:eastAsia="仿宋_GB2312" w:hAnsi="仿宋" w:hint="eastAsia"/>
          <w:sz w:val="24"/>
          <w:szCs w:val="24"/>
        </w:rPr>
        <w:t>”（</w:t>
      </w:r>
      <w:r w:rsidR="00256A3D">
        <w:rPr>
          <w:rFonts w:ascii="仿宋_GB2312" w:eastAsia="仿宋_GB2312" w:hAnsi="仿宋" w:hint="eastAsia"/>
          <w:sz w:val="24"/>
          <w:szCs w:val="24"/>
        </w:rPr>
        <w:t>同</w:t>
      </w:r>
      <w:r w:rsidR="00B67168">
        <w:rPr>
          <w:rFonts w:ascii="仿宋_GB2312" w:eastAsia="仿宋_GB2312" w:hAnsi="仿宋" w:hint="eastAsia"/>
          <w:sz w:val="24"/>
          <w:szCs w:val="24"/>
        </w:rPr>
        <w:t>单标的</w:t>
      </w:r>
      <w:r w:rsidR="00256A3D">
        <w:rPr>
          <w:rFonts w:ascii="仿宋_GB2312" w:eastAsia="仿宋_GB2312" w:hAnsi="仿宋" w:hint="eastAsia"/>
          <w:sz w:val="24"/>
          <w:szCs w:val="24"/>
        </w:rPr>
        <w:t>类似</w:t>
      </w:r>
      <w:r w:rsidR="00B67168">
        <w:rPr>
          <w:rFonts w:ascii="仿宋_GB2312" w:eastAsia="仿宋_GB2312" w:hAnsi="仿宋" w:hint="eastAsia"/>
          <w:sz w:val="24"/>
          <w:szCs w:val="24"/>
        </w:rPr>
        <w:t>），</w:t>
      </w:r>
      <w:r w:rsidR="00430360">
        <w:rPr>
          <w:rFonts w:ascii="仿宋_GB2312" w:eastAsia="仿宋_GB2312" w:hAnsi="仿宋" w:hint="eastAsia"/>
          <w:sz w:val="24"/>
          <w:szCs w:val="24"/>
        </w:rPr>
        <w:t>指定账户支持用户手动输入，也支持用户查询</w:t>
      </w:r>
      <w:r w:rsidR="00B87126">
        <w:rPr>
          <w:rFonts w:ascii="仿宋_GB2312" w:eastAsia="仿宋_GB2312" w:hAnsi="仿宋" w:hint="eastAsia"/>
          <w:sz w:val="24"/>
          <w:szCs w:val="24"/>
        </w:rPr>
        <w:t>并选择</w:t>
      </w:r>
      <w:r w:rsidR="00430360">
        <w:rPr>
          <w:rFonts w:ascii="仿宋_GB2312" w:eastAsia="仿宋_GB2312" w:hAnsi="仿宋" w:hint="eastAsia"/>
          <w:sz w:val="24"/>
          <w:szCs w:val="24"/>
        </w:rPr>
        <w:t>结算系统“客户管理”</w:t>
      </w:r>
      <w:r w:rsidR="00B87126">
        <w:rPr>
          <w:rFonts w:ascii="仿宋_GB2312" w:eastAsia="仿宋_GB2312" w:hAnsi="仿宋" w:hint="eastAsia"/>
          <w:sz w:val="24"/>
          <w:szCs w:val="24"/>
        </w:rPr>
        <w:t>菜单</w:t>
      </w:r>
      <w:r w:rsidR="00430360">
        <w:rPr>
          <w:rFonts w:ascii="仿宋_GB2312" w:eastAsia="仿宋_GB2312" w:hAnsi="仿宋" w:hint="eastAsia"/>
          <w:sz w:val="24"/>
          <w:szCs w:val="24"/>
        </w:rPr>
        <w:t>中的账户，</w:t>
      </w:r>
      <w:r w:rsidR="00B67168">
        <w:rPr>
          <w:rFonts w:ascii="仿宋_GB2312" w:eastAsia="仿宋_GB2312" w:hAnsi="仿宋" w:hint="eastAsia"/>
          <w:sz w:val="24"/>
          <w:szCs w:val="24"/>
        </w:rPr>
        <w:t>操作位置如图：</w:t>
      </w:r>
    </w:p>
    <w:p w14:paraId="5532B845" w14:textId="5143384D" w:rsidR="00A67F10" w:rsidRDefault="00A67F10" w:rsidP="004A18A5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注：</w:t>
      </w:r>
    </w:p>
    <w:p w14:paraId="1AD3D118" w14:textId="70CC10E7" w:rsidR="00A67F10" w:rsidRDefault="00A67F10" w:rsidP="004A18A5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（1）选择场外结算后，转让方服务费的支付方式只能是“另行支付”；</w:t>
      </w:r>
    </w:p>
    <w:p w14:paraId="2C4D2A63" w14:textId="13C71C73" w:rsidR="00430360" w:rsidRDefault="00A67F10" w:rsidP="00430360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（2）选择场外结算后，子项目剩余保证金的处理方式只能是“剩余保证金退还受让方或</w:t>
      </w:r>
      <w:r w:rsidRPr="00A67F10">
        <w:rPr>
          <w:rFonts w:ascii="仿宋_GB2312" w:eastAsia="仿宋_GB2312" w:hAnsi="仿宋" w:hint="eastAsia"/>
          <w:sz w:val="24"/>
          <w:szCs w:val="24"/>
        </w:rPr>
        <w:t>剩余保证金待划转到指定账户</w:t>
      </w:r>
      <w:r>
        <w:rPr>
          <w:rFonts w:ascii="仿宋_GB2312" w:eastAsia="仿宋_GB2312" w:hAnsi="仿宋" w:hint="eastAsia"/>
          <w:sz w:val="24"/>
          <w:szCs w:val="24"/>
        </w:rPr>
        <w:t>”。</w:t>
      </w:r>
    </w:p>
    <w:p w14:paraId="75C92B5D" w14:textId="6DE7624C" w:rsidR="00AF4D73" w:rsidRDefault="00430360" w:rsidP="00AF4D73">
      <w:pPr>
        <w:spacing w:line="360" w:lineRule="auto"/>
        <w:ind w:firstLineChars="200" w:firstLine="420"/>
        <w:rPr>
          <w:rFonts w:ascii="仿宋_GB2312" w:eastAsia="仿宋_GB2312" w:hAnsi="仿宋"/>
          <w:sz w:val="24"/>
          <w:szCs w:val="24"/>
        </w:rPr>
      </w:pPr>
      <w:r>
        <w:rPr>
          <w:noProof/>
        </w:rPr>
        <w:drawing>
          <wp:inline distT="0" distB="0" distL="0" distR="0" wp14:anchorId="669D3F51" wp14:editId="0795D51C">
            <wp:extent cx="5274310" cy="12719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3300" w14:textId="737BC2A6" w:rsidR="004A34CE" w:rsidRDefault="00AF4D73" w:rsidP="004A34CE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2、经办人在把交易价款设置为场外结算后，在设置子标的结算参数时，只需设置该子标的受让方服务费、保证金相关参数即可，如下图：</w:t>
      </w:r>
    </w:p>
    <w:p w14:paraId="7C2E241D" w14:textId="60B2F186" w:rsidR="00AF4D73" w:rsidRDefault="00AF4D73" w:rsidP="004A34CE">
      <w:pPr>
        <w:spacing w:line="360" w:lineRule="auto"/>
        <w:ind w:firstLineChars="200" w:firstLine="420"/>
        <w:rPr>
          <w:rFonts w:ascii="仿宋_GB2312" w:eastAsia="仿宋_GB2312" w:hAnsi="仿宋"/>
          <w:sz w:val="24"/>
          <w:szCs w:val="24"/>
        </w:rPr>
      </w:pPr>
      <w:r>
        <w:rPr>
          <w:noProof/>
        </w:rPr>
        <w:drawing>
          <wp:inline distT="0" distB="0" distL="0" distR="0" wp14:anchorId="7857588C" wp14:editId="2EE61DB2">
            <wp:extent cx="5274310" cy="2079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7B85" w14:textId="643F6FA6" w:rsidR="00AF4D73" w:rsidRDefault="00AF4D73" w:rsidP="004A34CE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lastRenderedPageBreak/>
        <w:t>3、经办人在“生成结算报告”</w:t>
      </w:r>
      <w:r w:rsidR="00414412">
        <w:rPr>
          <w:rFonts w:ascii="仿宋_GB2312" w:eastAsia="仿宋_GB2312" w:hAnsi="仿宋" w:hint="eastAsia"/>
          <w:sz w:val="24"/>
          <w:szCs w:val="24"/>
        </w:rPr>
        <w:t>页面中，只需完成转让方信息、服务费明细、代收佣金等信息填写，无需填写</w:t>
      </w:r>
      <w:r w:rsidR="007F6597">
        <w:rPr>
          <w:rFonts w:ascii="仿宋_GB2312" w:eastAsia="仿宋_GB2312" w:hAnsi="仿宋" w:hint="eastAsia"/>
          <w:sz w:val="24"/>
          <w:szCs w:val="24"/>
        </w:rPr>
        <w:t>交易价款</w:t>
      </w:r>
      <w:r w:rsidR="00414412">
        <w:rPr>
          <w:rFonts w:ascii="仿宋_GB2312" w:eastAsia="仿宋_GB2312" w:hAnsi="仿宋" w:hint="eastAsia"/>
          <w:sz w:val="24"/>
          <w:szCs w:val="24"/>
        </w:rPr>
        <w:t>结算相关信息，如下图：</w:t>
      </w:r>
    </w:p>
    <w:p w14:paraId="70AB20EC" w14:textId="7F4DD421" w:rsidR="00256A3D" w:rsidRDefault="00256A3D" w:rsidP="004A34CE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4、</w:t>
      </w:r>
      <w:r w:rsidR="00096844">
        <w:rPr>
          <w:rFonts w:ascii="仿宋_GB2312" w:eastAsia="仿宋_GB2312" w:hAnsi="仿宋" w:hint="eastAsia"/>
          <w:sz w:val="24"/>
          <w:szCs w:val="24"/>
        </w:rPr>
        <w:t>受让方</w:t>
      </w:r>
      <w:r>
        <w:rPr>
          <w:rFonts w:ascii="仿宋_GB2312" w:eastAsia="仿宋_GB2312" w:hAnsi="仿宋" w:hint="eastAsia"/>
          <w:sz w:val="24"/>
          <w:szCs w:val="24"/>
        </w:rPr>
        <w:t>代收佣金的支付方式调整为“另行支付”。</w:t>
      </w:r>
    </w:p>
    <w:p w14:paraId="5022231F" w14:textId="3EC674D4" w:rsidR="00AF4D73" w:rsidRDefault="00AF4D73" w:rsidP="004A34CE">
      <w:pPr>
        <w:spacing w:line="360" w:lineRule="auto"/>
        <w:ind w:firstLineChars="200" w:firstLine="420"/>
        <w:rPr>
          <w:rFonts w:ascii="仿宋_GB2312" w:eastAsia="仿宋_GB2312" w:hAnsi="仿宋"/>
          <w:sz w:val="24"/>
          <w:szCs w:val="24"/>
        </w:rPr>
      </w:pPr>
      <w:r>
        <w:rPr>
          <w:noProof/>
        </w:rPr>
        <w:drawing>
          <wp:inline distT="0" distB="0" distL="0" distR="0" wp14:anchorId="5E7CCC5E" wp14:editId="01ACBD25">
            <wp:extent cx="527431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B7B2C" w14:textId="7733EF7B" w:rsidR="007F6597" w:rsidRDefault="004A34CE" w:rsidP="004A34CE">
      <w:p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</w:t>
      </w:r>
      <w:r w:rsidRPr="00D35481">
        <w:rPr>
          <w:rFonts w:ascii="黑体" w:eastAsia="黑体" w:hAnsi="黑体" w:hint="eastAsia"/>
          <w:sz w:val="28"/>
          <w:szCs w:val="28"/>
        </w:rPr>
        <w:t>、</w:t>
      </w:r>
      <w:r>
        <w:rPr>
          <w:rFonts w:ascii="黑体" w:eastAsia="黑体" w:hAnsi="黑体" w:hint="eastAsia"/>
          <w:sz w:val="28"/>
          <w:szCs w:val="28"/>
        </w:rPr>
        <w:t>支持修改子标的实际结算金额功能</w:t>
      </w:r>
    </w:p>
    <w:p w14:paraId="1E7736CD" w14:textId="1125D546" w:rsidR="007F6597" w:rsidRDefault="007F6597" w:rsidP="007F6597">
      <w:pPr>
        <w:spacing w:line="360" w:lineRule="auto"/>
        <w:ind w:firstLineChars="200" w:firstLine="482"/>
        <w:rPr>
          <w:rFonts w:ascii="仿宋_GB2312" w:eastAsia="仿宋_GB2312" w:hAnsi="仿宋"/>
          <w:sz w:val="24"/>
          <w:szCs w:val="24"/>
        </w:rPr>
      </w:pPr>
      <w:r w:rsidRPr="007F6597">
        <w:rPr>
          <w:rFonts w:ascii="仿宋_GB2312" w:eastAsia="仿宋_GB2312" w:hAnsi="仿宋" w:hint="eastAsia"/>
          <w:b/>
          <w:bCs/>
          <w:sz w:val="24"/>
          <w:szCs w:val="24"/>
        </w:rPr>
        <w:t>功能描述：</w:t>
      </w:r>
      <w:r>
        <w:rPr>
          <w:rFonts w:ascii="仿宋_GB2312" w:eastAsia="仿宋_GB2312" w:hAnsi="仿宋" w:hint="eastAsia"/>
          <w:sz w:val="24"/>
          <w:szCs w:val="24"/>
        </w:rPr>
        <w:t>根据用户反馈，</w:t>
      </w:r>
      <w:r>
        <w:rPr>
          <w:rFonts w:ascii="仿宋_GB2312" w:eastAsia="仿宋_GB2312" w:hAnsi="仿宋"/>
          <w:sz w:val="24"/>
          <w:szCs w:val="24"/>
        </w:rPr>
        <w:t xml:space="preserve"> </w:t>
      </w:r>
      <w:r>
        <w:rPr>
          <w:rFonts w:ascii="仿宋_GB2312" w:eastAsia="仿宋_GB2312" w:hAnsi="仿宋" w:hint="eastAsia"/>
          <w:sz w:val="24"/>
          <w:szCs w:val="24"/>
        </w:rPr>
        <w:t>资产包项目在结算子标的价款时，存在</w:t>
      </w:r>
      <w:r w:rsidR="00780C7D">
        <w:rPr>
          <w:rFonts w:ascii="仿宋_GB2312" w:eastAsia="仿宋_GB2312" w:hAnsi="仿宋" w:hint="eastAsia"/>
          <w:sz w:val="24"/>
          <w:szCs w:val="24"/>
        </w:rPr>
        <w:t>只</w:t>
      </w:r>
      <w:r>
        <w:rPr>
          <w:rFonts w:ascii="仿宋_GB2312" w:eastAsia="仿宋_GB2312" w:hAnsi="仿宋" w:hint="eastAsia"/>
          <w:sz w:val="24"/>
          <w:szCs w:val="24"/>
        </w:rPr>
        <w:t>结算部分成交价场景，</w:t>
      </w:r>
      <w:r w:rsidR="002A6217">
        <w:rPr>
          <w:rFonts w:ascii="仿宋_GB2312" w:eastAsia="仿宋_GB2312" w:hAnsi="仿宋" w:hint="eastAsia"/>
          <w:sz w:val="24"/>
          <w:szCs w:val="24"/>
        </w:rPr>
        <w:t>本次新增修改“实</w:t>
      </w:r>
      <w:r w:rsidR="002A6217" w:rsidRPr="002A6217">
        <w:rPr>
          <w:rFonts w:ascii="仿宋_GB2312" w:eastAsia="仿宋_GB2312" w:hAnsi="仿宋" w:hint="eastAsia"/>
          <w:sz w:val="24"/>
          <w:szCs w:val="24"/>
        </w:rPr>
        <w:t>际结算总金额” 功能</w:t>
      </w:r>
      <w:r w:rsidR="002A6217">
        <w:rPr>
          <w:rFonts w:ascii="仿宋_GB2312" w:eastAsia="仿宋_GB2312" w:hAnsi="仿宋" w:hint="eastAsia"/>
          <w:sz w:val="24"/>
          <w:szCs w:val="24"/>
        </w:rPr>
        <w:t>，允许经办人灵活设置子标的价款结算金额。</w:t>
      </w:r>
    </w:p>
    <w:p w14:paraId="5C6B6417" w14:textId="7B140CAD" w:rsidR="002A6217" w:rsidRPr="007F6597" w:rsidRDefault="002A6217" w:rsidP="007F6597">
      <w:pPr>
        <w:spacing w:line="360" w:lineRule="auto"/>
        <w:ind w:firstLineChars="200" w:firstLine="480"/>
        <w:rPr>
          <w:rFonts w:ascii="仿宋_GB2312" w:eastAsia="仿宋_GB2312" w:hAnsi="仿宋"/>
          <w:b/>
          <w:bCs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1、同单标的交易价款结算类似，经办人在设置子标的交易价款结算金额时，可修改该子标的实际结算总金额</w:t>
      </w:r>
      <w:r w:rsidR="003735F7">
        <w:rPr>
          <w:rFonts w:ascii="仿宋_GB2312" w:eastAsia="仿宋_GB2312" w:hAnsi="仿宋" w:hint="eastAsia"/>
          <w:sz w:val="24"/>
          <w:szCs w:val="24"/>
        </w:rPr>
        <w:t>，操作位置如下图：</w:t>
      </w:r>
    </w:p>
    <w:p w14:paraId="5A1671E7" w14:textId="262CFDE8" w:rsidR="00C80742" w:rsidRDefault="007F6597" w:rsidP="00A50A7B">
      <w:pPr>
        <w:spacing w:line="360" w:lineRule="auto"/>
        <w:ind w:firstLineChars="200" w:firstLine="420"/>
        <w:rPr>
          <w:rFonts w:ascii="仿宋_GB2312" w:eastAsia="仿宋_GB2312" w:hAnsi="仿宋"/>
          <w:sz w:val="24"/>
          <w:szCs w:val="24"/>
        </w:rPr>
      </w:pPr>
      <w:r>
        <w:rPr>
          <w:noProof/>
        </w:rPr>
        <w:drawing>
          <wp:inline distT="0" distB="0" distL="0" distR="0" wp14:anchorId="0479BB82" wp14:editId="04CED4B2">
            <wp:extent cx="5274310" cy="23221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7045" w14:textId="77777777" w:rsidR="00A50A7B" w:rsidRDefault="00A50A7B" w:rsidP="00A50A7B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</w:p>
    <w:p w14:paraId="1CD922D1" w14:textId="144B871E" w:rsidR="00C80742" w:rsidRDefault="00C80742" w:rsidP="00BA65A7">
      <w:pPr>
        <w:widowControl/>
        <w:wordWrap w:val="0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仿宋_GB2312" w:eastAsia="仿宋_GB2312" w:hAnsi="仿宋" w:hint="eastAsia"/>
          <w:sz w:val="24"/>
          <w:szCs w:val="24"/>
        </w:rPr>
        <w:t>2、</w:t>
      </w:r>
      <w:r w:rsidR="00BA65A7">
        <w:rPr>
          <w:rFonts w:ascii="仿宋_GB2312" w:eastAsia="仿宋_GB2312" w:hAnsi="仿宋" w:hint="eastAsia"/>
          <w:sz w:val="24"/>
          <w:szCs w:val="24"/>
        </w:rPr>
        <w:t>在结算</w:t>
      </w:r>
      <w:r w:rsidR="00780C7D">
        <w:rPr>
          <w:rFonts w:ascii="仿宋_GB2312" w:eastAsia="仿宋_GB2312" w:hAnsi="仿宋" w:hint="eastAsia"/>
          <w:sz w:val="24"/>
          <w:szCs w:val="24"/>
        </w:rPr>
        <w:t>报告</w:t>
      </w:r>
      <w:r w:rsidR="00BA65A7">
        <w:rPr>
          <w:rFonts w:ascii="仿宋_GB2312" w:eastAsia="仿宋_GB2312" w:hAnsi="仿宋" w:hint="eastAsia"/>
          <w:sz w:val="24"/>
          <w:szCs w:val="24"/>
        </w:rPr>
        <w:t>列表页面，新增“总实际结算金额”字段，</w:t>
      </w:r>
      <w:bookmarkStart w:id="0" w:name="_Hlk61549156"/>
      <w:r w:rsidR="00BA65A7">
        <w:rPr>
          <w:rFonts w:ascii="仿宋_GB2312" w:eastAsia="仿宋_GB2312" w:hAnsi="仿宋" w:hint="eastAsia"/>
          <w:sz w:val="24"/>
          <w:szCs w:val="24"/>
        </w:rPr>
        <w:t>展示该结算报告中</w:t>
      </w:r>
      <w:r w:rsidR="00A50A7B">
        <w:rPr>
          <w:rFonts w:ascii="仿宋_GB2312" w:eastAsia="仿宋_GB2312" w:hAnsi="仿宋" w:hint="eastAsia"/>
          <w:sz w:val="24"/>
          <w:szCs w:val="24"/>
        </w:rPr>
        <w:t>各</w:t>
      </w:r>
      <w:r w:rsidR="00BA65A7">
        <w:rPr>
          <w:rFonts w:ascii="仿宋_GB2312" w:eastAsia="仿宋_GB2312" w:hAnsi="仿宋" w:hint="eastAsia"/>
          <w:sz w:val="24"/>
          <w:szCs w:val="24"/>
        </w:rPr>
        <w:t>子标的实际结算总金额之和</w:t>
      </w:r>
      <w:bookmarkEnd w:id="0"/>
      <w:r w:rsidR="00BA65A7">
        <w:rPr>
          <w:rFonts w:ascii="仿宋_GB2312" w:eastAsia="仿宋_GB2312" w:hAnsi="仿宋" w:hint="eastAsia"/>
          <w:sz w:val="24"/>
          <w:szCs w:val="24"/>
        </w:rPr>
        <w:t>，页面见下图：</w:t>
      </w:r>
    </w:p>
    <w:p w14:paraId="76CEE8C2" w14:textId="6A7BE980" w:rsidR="00BA65A7" w:rsidRDefault="00BA65A7" w:rsidP="00A50A7B">
      <w:pPr>
        <w:widowControl/>
        <w:wordWrap w:val="0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23EE6CA" wp14:editId="719FC939">
            <wp:extent cx="5274310" cy="14566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BA4E" w14:textId="77777777" w:rsidR="00A50A7B" w:rsidRDefault="00A50A7B" w:rsidP="00A50A7B">
      <w:pPr>
        <w:widowControl/>
        <w:wordWrap w:val="0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</w:p>
    <w:p w14:paraId="450BC0D9" w14:textId="2F62B5D9" w:rsidR="00BA65A7" w:rsidRDefault="00BA65A7" w:rsidP="00AE0D35">
      <w:pPr>
        <w:widowControl/>
        <w:wordWrap w:val="0"/>
        <w:spacing w:line="360" w:lineRule="auto"/>
        <w:rPr>
          <w:rFonts w:ascii="仿宋_GB2312" w:eastAsia="仿宋_GB2312" w:hAnsi="仿宋"/>
          <w:sz w:val="24"/>
          <w:szCs w:val="24"/>
        </w:rPr>
      </w:pPr>
      <w:r w:rsidRPr="00AE0D35">
        <w:rPr>
          <w:rFonts w:ascii="仿宋_GB2312" w:eastAsia="仿宋_GB2312" w:hAnsi="仿宋" w:hint="eastAsia"/>
          <w:sz w:val="24"/>
          <w:szCs w:val="24"/>
        </w:rPr>
        <w:t>3、在</w:t>
      </w:r>
      <w:r w:rsidR="00AE0D35">
        <w:rPr>
          <w:rFonts w:ascii="仿宋_GB2312" w:eastAsia="仿宋_GB2312" w:hAnsi="仿宋" w:hint="eastAsia"/>
          <w:sz w:val="24"/>
          <w:szCs w:val="24"/>
        </w:rPr>
        <w:t>“生成结算报告”页面中，应划转转让方交易价款的金额为该结算报告中</w:t>
      </w:r>
      <w:r w:rsidR="00A50A7B">
        <w:rPr>
          <w:rFonts w:ascii="仿宋_GB2312" w:eastAsia="仿宋_GB2312" w:hAnsi="仿宋" w:hint="eastAsia"/>
          <w:sz w:val="24"/>
          <w:szCs w:val="24"/>
        </w:rPr>
        <w:t>各</w:t>
      </w:r>
      <w:r w:rsidR="00AE0D35">
        <w:rPr>
          <w:rFonts w:ascii="仿宋_GB2312" w:eastAsia="仿宋_GB2312" w:hAnsi="仿宋" w:hint="eastAsia"/>
          <w:sz w:val="24"/>
          <w:szCs w:val="24"/>
        </w:rPr>
        <w:t>子标的实际结算总金额之和，结算子项目列表中新增“实际结算总金额”字段，展示</w:t>
      </w:r>
      <w:r w:rsidR="00A50A7B">
        <w:rPr>
          <w:rFonts w:ascii="仿宋_GB2312" w:eastAsia="仿宋_GB2312" w:hAnsi="仿宋" w:hint="eastAsia"/>
          <w:sz w:val="24"/>
          <w:szCs w:val="24"/>
        </w:rPr>
        <w:t>各子标的的实际结算总金额。</w:t>
      </w:r>
    </w:p>
    <w:p w14:paraId="1FF02520" w14:textId="06BB2524" w:rsidR="00DE0521" w:rsidRPr="00DE0521" w:rsidRDefault="00DE0521" w:rsidP="00DE0521">
      <w:pPr>
        <w:spacing w:line="360" w:lineRule="auto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4、</w:t>
      </w:r>
      <w:r w:rsidR="00770D63">
        <w:rPr>
          <w:rFonts w:ascii="仿宋_GB2312" w:eastAsia="仿宋_GB2312" w:hAnsi="仿宋" w:hint="eastAsia"/>
          <w:sz w:val="24"/>
          <w:szCs w:val="24"/>
        </w:rPr>
        <w:t>转让方</w:t>
      </w:r>
      <w:r>
        <w:rPr>
          <w:rFonts w:ascii="仿宋_GB2312" w:eastAsia="仿宋_GB2312" w:hAnsi="仿宋" w:hint="eastAsia"/>
          <w:sz w:val="24"/>
          <w:szCs w:val="24"/>
        </w:rPr>
        <w:t>代收佣金的支付方式调整为“另行支付”。</w:t>
      </w:r>
    </w:p>
    <w:p w14:paraId="1A8C84D6" w14:textId="589C72BB" w:rsidR="00BA65A7" w:rsidRDefault="00BA65A7" w:rsidP="00BA65A7">
      <w:pPr>
        <w:widowControl/>
        <w:wordWrap w:val="0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4BC5F454" wp14:editId="48A9ABC3">
            <wp:extent cx="5274310" cy="23266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A4FEC" w14:textId="77777777" w:rsidR="00663ECC" w:rsidRDefault="00663ECC" w:rsidP="00BA65A7">
      <w:pPr>
        <w:widowControl/>
        <w:wordWrap w:val="0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</w:p>
    <w:p w14:paraId="25ACB054" w14:textId="6FB26D2A" w:rsidR="00FE23FB" w:rsidRDefault="00DE0521" w:rsidP="00FE23FB">
      <w:pPr>
        <w:spacing w:line="360" w:lineRule="auto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5</w:t>
      </w:r>
      <w:r w:rsidR="00FE23FB" w:rsidRPr="00FE23FB">
        <w:rPr>
          <w:rFonts w:ascii="仿宋_GB2312" w:eastAsia="仿宋_GB2312" w:hAnsi="仿宋" w:hint="eastAsia"/>
          <w:sz w:val="24"/>
          <w:szCs w:val="24"/>
        </w:rPr>
        <w:t>、</w:t>
      </w:r>
      <w:r w:rsidR="00FE23FB">
        <w:rPr>
          <w:rFonts w:ascii="仿宋_GB2312" w:eastAsia="仿宋_GB2312" w:hAnsi="仿宋" w:hint="eastAsia"/>
          <w:sz w:val="24"/>
          <w:szCs w:val="24"/>
        </w:rPr>
        <w:t>在结算报告页面，在“基本信息”模块中，本次新增“总实际结算价款金额”展示该结算报告中</w:t>
      </w:r>
      <w:r w:rsidR="00663ECC">
        <w:rPr>
          <w:rFonts w:ascii="仿宋_GB2312" w:eastAsia="仿宋_GB2312" w:hAnsi="仿宋" w:hint="eastAsia"/>
          <w:sz w:val="24"/>
          <w:szCs w:val="24"/>
        </w:rPr>
        <w:t>各</w:t>
      </w:r>
      <w:r w:rsidR="00FE23FB">
        <w:rPr>
          <w:rFonts w:ascii="仿宋_GB2312" w:eastAsia="仿宋_GB2312" w:hAnsi="仿宋" w:hint="eastAsia"/>
          <w:sz w:val="24"/>
          <w:szCs w:val="24"/>
        </w:rPr>
        <w:t>子标的实际结算总金额之和，在“结算项目列表”模块中，新增“总实际结算金额”，展示各子标的实际结算金额。</w:t>
      </w:r>
    </w:p>
    <w:p w14:paraId="024CEF06" w14:textId="6669F92F" w:rsidR="00FE23FB" w:rsidRDefault="00FE23FB" w:rsidP="00FE23FB">
      <w:pPr>
        <w:spacing w:line="360" w:lineRule="auto"/>
        <w:rPr>
          <w:rFonts w:ascii="仿宋_GB2312" w:eastAsia="仿宋_GB2312" w:hAnsi="仿宋"/>
          <w:sz w:val="24"/>
          <w:szCs w:val="24"/>
        </w:rPr>
      </w:pPr>
      <w:r>
        <w:rPr>
          <w:noProof/>
        </w:rPr>
        <w:drawing>
          <wp:inline distT="0" distB="0" distL="0" distR="0" wp14:anchorId="261DD286" wp14:editId="0AC5EC87">
            <wp:extent cx="5274310" cy="15919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7DF5" w14:textId="77777777" w:rsidR="002C08ED" w:rsidRPr="002C08ED" w:rsidRDefault="002C08ED" w:rsidP="00FE23FB">
      <w:pPr>
        <w:spacing w:line="360" w:lineRule="auto"/>
        <w:rPr>
          <w:rFonts w:ascii="仿宋_GB2312" w:eastAsia="仿宋_GB2312" w:hAnsi="仿宋"/>
          <w:sz w:val="24"/>
          <w:szCs w:val="24"/>
        </w:rPr>
      </w:pPr>
    </w:p>
    <w:p w14:paraId="7FE87AB0" w14:textId="75DA195E" w:rsidR="00FE23FB" w:rsidRDefault="00FE23FB" w:rsidP="00FE23FB">
      <w:pPr>
        <w:spacing w:line="360" w:lineRule="auto"/>
        <w:rPr>
          <w:rFonts w:ascii="仿宋_GB2312" w:eastAsia="仿宋_GB2312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B52786" wp14:editId="00A825FB">
            <wp:extent cx="5274310" cy="11747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1060" w14:textId="491FDB44" w:rsidR="003E3651" w:rsidRPr="003E3651" w:rsidRDefault="003E3651" w:rsidP="00FE23FB">
      <w:p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</w:t>
      </w:r>
      <w:r w:rsidRPr="00D35481">
        <w:rPr>
          <w:rFonts w:ascii="黑体" w:eastAsia="黑体" w:hAnsi="黑体" w:hint="eastAsia"/>
          <w:sz w:val="28"/>
          <w:szCs w:val="28"/>
        </w:rPr>
        <w:t>、</w:t>
      </w:r>
      <w:r w:rsidR="00292EED">
        <w:rPr>
          <w:rFonts w:ascii="黑体" w:eastAsia="黑体" w:hAnsi="黑体" w:hint="eastAsia"/>
          <w:sz w:val="28"/>
          <w:szCs w:val="28"/>
        </w:rPr>
        <w:t>同一结算报告可添加</w:t>
      </w:r>
      <w:r>
        <w:rPr>
          <w:rFonts w:ascii="黑体" w:eastAsia="黑体" w:hAnsi="黑体" w:hint="eastAsia"/>
          <w:sz w:val="28"/>
          <w:szCs w:val="28"/>
        </w:rPr>
        <w:t>多转让方功能</w:t>
      </w:r>
    </w:p>
    <w:p w14:paraId="0D6C0542" w14:textId="6102C600" w:rsidR="003E3651" w:rsidRDefault="003E3651" w:rsidP="003E3651">
      <w:pPr>
        <w:spacing w:line="360" w:lineRule="auto"/>
        <w:ind w:firstLineChars="200" w:firstLine="482"/>
        <w:rPr>
          <w:rFonts w:ascii="仿宋_GB2312" w:eastAsia="仿宋_GB2312" w:hAnsi="仿宋"/>
          <w:sz w:val="24"/>
          <w:szCs w:val="24"/>
        </w:rPr>
      </w:pPr>
      <w:r w:rsidRPr="003E3651">
        <w:rPr>
          <w:rFonts w:ascii="仿宋_GB2312" w:eastAsia="仿宋_GB2312" w:hAnsi="仿宋" w:hint="eastAsia"/>
          <w:b/>
          <w:bCs/>
          <w:sz w:val="24"/>
          <w:szCs w:val="24"/>
        </w:rPr>
        <w:t>功能描述：</w:t>
      </w:r>
      <w:r>
        <w:rPr>
          <w:rFonts w:ascii="仿宋_GB2312" w:eastAsia="仿宋_GB2312" w:hAnsi="仿宋" w:hint="eastAsia"/>
          <w:sz w:val="24"/>
          <w:szCs w:val="24"/>
        </w:rPr>
        <w:t>根据用户反馈，</w:t>
      </w:r>
      <w:r w:rsidR="00292EED">
        <w:rPr>
          <w:rFonts w:ascii="仿宋_GB2312" w:eastAsia="仿宋_GB2312" w:hAnsi="仿宋" w:hint="eastAsia"/>
          <w:sz w:val="24"/>
          <w:szCs w:val="24"/>
        </w:rPr>
        <w:t>在进行资产包结算时，一个结算报告中子标的交易价款可能划转多转让方，故本次新增</w:t>
      </w:r>
      <w:r w:rsidR="00D04567">
        <w:rPr>
          <w:rFonts w:ascii="仿宋_GB2312" w:eastAsia="仿宋_GB2312" w:hAnsi="仿宋" w:hint="eastAsia"/>
          <w:sz w:val="24"/>
          <w:szCs w:val="24"/>
        </w:rPr>
        <w:t>“同一结算报告可添加多转让方”功能。</w:t>
      </w:r>
    </w:p>
    <w:p w14:paraId="08E620BF" w14:textId="151C6D1C" w:rsidR="00D04567" w:rsidRDefault="00D04567" w:rsidP="003E3651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1、</w:t>
      </w:r>
      <w:r w:rsidR="00C5434E">
        <w:rPr>
          <w:rFonts w:ascii="仿宋_GB2312" w:eastAsia="仿宋_GB2312" w:hAnsi="仿宋" w:hint="eastAsia"/>
          <w:sz w:val="24"/>
          <w:szCs w:val="24"/>
        </w:rPr>
        <w:t>在“生成结算报告”页面中，对于“转让方信息”模块，制作结算报告时，系统自动预设项目创建时的转让方，支持用户新增新转让方</w:t>
      </w:r>
      <w:r w:rsidR="00D821E4">
        <w:rPr>
          <w:rFonts w:ascii="仿宋_GB2312" w:eastAsia="仿宋_GB2312" w:hAnsi="仿宋" w:hint="eastAsia"/>
          <w:sz w:val="24"/>
          <w:szCs w:val="24"/>
        </w:rPr>
        <w:t>。</w:t>
      </w:r>
    </w:p>
    <w:p w14:paraId="3F20B439" w14:textId="51BAFEC7" w:rsidR="00C5434E" w:rsidRDefault="00C5434E" w:rsidP="003E3651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2、</w:t>
      </w:r>
      <w:r w:rsidR="00D821E4">
        <w:rPr>
          <w:rFonts w:ascii="仿宋_GB2312" w:eastAsia="仿宋_GB2312" w:hAnsi="仿宋" w:hint="eastAsia"/>
          <w:sz w:val="24"/>
          <w:szCs w:val="24"/>
        </w:rPr>
        <w:t>对于“转让方服务费”，需要设置每笔服务费的应付转让方。</w:t>
      </w:r>
    </w:p>
    <w:p w14:paraId="3023F569" w14:textId="2674E358" w:rsidR="00305AFB" w:rsidRDefault="00D821E4" w:rsidP="00305AFB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3、在进行“交易价款划转”时，在选择转让方后，需勾选每个转让方价款结算子标的，即</w:t>
      </w:r>
      <w:r w:rsidR="00663ECC">
        <w:rPr>
          <w:rFonts w:ascii="仿宋_GB2312" w:eastAsia="仿宋_GB2312" w:hAnsi="仿宋" w:hint="eastAsia"/>
          <w:sz w:val="24"/>
          <w:szCs w:val="24"/>
        </w:rPr>
        <w:t>表示</w:t>
      </w:r>
      <w:r w:rsidR="005D3603">
        <w:rPr>
          <w:rFonts w:ascii="仿宋_GB2312" w:eastAsia="仿宋_GB2312" w:hAnsi="仿宋" w:hint="eastAsia"/>
          <w:sz w:val="24"/>
          <w:szCs w:val="24"/>
        </w:rPr>
        <w:t>被</w:t>
      </w:r>
      <w:r>
        <w:rPr>
          <w:rFonts w:ascii="仿宋_GB2312" w:eastAsia="仿宋_GB2312" w:hAnsi="仿宋" w:hint="eastAsia"/>
          <w:sz w:val="24"/>
          <w:szCs w:val="24"/>
        </w:rPr>
        <w:t>选中子标的</w:t>
      </w:r>
      <w:r w:rsidR="005D3603">
        <w:rPr>
          <w:rFonts w:ascii="仿宋_GB2312" w:eastAsia="仿宋_GB2312" w:hAnsi="仿宋" w:hint="eastAsia"/>
          <w:sz w:val="24"/>
          <w:szCs w:val="24"/>
        </w:rPr>
        <w:t>的</w:t>
      </w:r>
      <w:r>
        <w:rPr>
          <w:rFonts w:ascii="仿宋_GB2312" w:eastAsia="仿宋_GB2312" w:hAnsi="仿宋" w:hint="eastAsia"/>
          <w:sz w:val="24"/>
          <w:szCs w:val="24"/>
        </w:rPr>
        <w:t>价款划转给</w:t>
      </w:r>
      <w:r w:rsidR="00663ECC">
        <w:rPr>
          <w:rFonts w:ascii="仿宋_GB2312" w:eastAsia="仿宋_GB2312" w:hAnsi="仿宋" w:hint="eastAsia"/>
          <w:sz w:val="24"/>
          <w:szCs w:val="24"/>
        </w:rPr>
        <w:t>该</w:t>
      </w:r>
      <w:r>
        <w:rPr>
          <w:rFonts w:ascii="仿宋_GB2312" w:eastAsia="仿宋_GB2312" w:hAnsi="仿宋" w:hint="eastAsia"/>
          <w:sz w:val="24"/>
          <w:szCs w:val="24"/>
        </w:rPr>
        <w:t>转让方</w:t>
      </w:r>
      <w:r w:rsidR="00FD11B9">
        <w:rPr>
          <w:rFonts w:ascii="仿宋_GB2312" w:eastAsia="仿宋_GB2312" w:hAnsi="仿宋" w:hint="eastAsia"/>
          <w:sz w:val="24"/>
          <w:szCs w:val="24"/>
        </w:rPr>
        <w:t>，以上操作位置如图：</w:t>
      </w:r>
    </w:p>
    <w:p w14:paraId="4587FFC5" w14:textId="4A9FE907" w:rsidR="003E3651" w:rsidRDefault="00C5434E" w:rsidP="00FE23FB">
      <w:pPr>
        <w:spacing w:line="360" w:lineRule="auto"/>
        <w:rPr>
          <w:rFonts w:ascii="仿宋_GB2312" w:eastAsia="仿宋_GB2312" w:hAnsi="仿宋"/>
          <w:sz w:val="24"/>
          <w:szCs w:val="24"/>
        </w:rPr>
      </w:pPr>
      <w:r>
        <w:rPr>
          <w:noProof/>
        </w:rPr>
        <w:drawing>
          <wp:inline distT="0" distB="0" distL="0" distR="0" wp14:anchorId="665C7464" wp14:editId="51FA4224">
            <wp:extent cx="5274310" cy="23736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87C8" w14:textId="7C55067A" w:rsidR="00807C58" w:rsidRDefault="00807C58" w:rsidP="00FE23FB">
      <w:pPr>
        <w:spacing w:line="360" w:lineRule="auto"/>
        <w:rPr>
          <w:rFonts w:ascii="仿宋_GB2312" w:eastAsia="仿宋_GB2312" w:hAnsi="仿宋"/>
          <w:sz w:val="24"/>
          <w:szCs w:val="24"/>
        </w:rPr>
      </w:pPr>
    </w:p>
    <w:p w14:paraId="79383A98" w14:textId="4F7AD6CE" w:rsidR="00807C58" w:rsidRDefault="003D300A" w:rsidP="00807C58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4、在结算报告页面的“结算项目列表”中，新增“价款划转转让方”字段，展示每个子标的价款划转</w:t>
      </w:r>
      <w:r w:rsidR="00B844AA">
        <w:rPr>
          <w:rFonts w:ascii="仿宋_GB2312" w:eastAsia="仿宋_GB2312" w:hAnsi="仿宋" w:hint="eastAsia"/>
          <w:sz w:val="24"/>
          <w:szCs w:val="24"/>
        </w:rPr>
        <w:t>的</w:t>
      </w:r>
      <w:r w:rsidR="006B4E3C">
        <w:rPr>
          <w:rFonts w:ascii="仿宋_GB2312" w:eastAsia="仿宋_GB2312" w:hAnsi="仿宋" w:hint="eastAsia"/>
          <w:sz w:val="24"/>
          <w:szCs w:val="24"/>
        </w:rPr>
        <w:t>转让方。</w:t>
      </w:r>
    </w:p>
    <w:p w14:paraId="64E67C37" w14:textId="6235D414" w:rsidR="00807C58" w:rsidRDefault="00DD46AF" w:rsidP="00256A3D">
      <w:pPr>
        <w:spacing w:line="360" w:lineRule="auto"/>
        <w:ind w:firstLineChars="200" w:firstLine="420"/>
        <w:rPr>
          <w:rFonts w:ascii="仿宋_GB2312" w:eastAsia="仿宋_GB2312" w:hAnsi="仿宋"/>
          <w:sz w:val="24"/>
          <w:szCs w:val="24"/>
        </w:rPr>
      </w:pPr>
      <w:r>
        <w:rPr>
          <w:noProof/>
        </w:rPr>
        <w:drawing>
          <wp:inline distT="0" distB="0" distL="0" distR="0" wp14:anchorId="7B0BF1EB" wp14:editId="62E867F1">
            <wp:extent cx="5274310" cy="10483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F9CD" w14:textId="517E3B19" w:rsidR="00BC701D" w:rsidRDefault="00BC701D" w:rsidP="003951BE">
      <w:pPr>
        <w:spacing w:line="360" w:lineRule="auto"/>
        <w:rPr>
          <w:rFonts w:ascii="黑体" w:eastAsia="黑体" w:hAnsi="黑体"/>
          <w:sz w:val="28"/>
          <w:szCs w:val="28"/>
        </w:rPr>
      </w:pPr>
    </w:p>
    <w:p w14:paraId="19085F32" w14:textId="7C9FF341" w:rsidR="003951BE" w:rsidRDefault="003951BE" w:rsidP="003951BE">
      <w:p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四</w:t>
      </w:r>
      <w:r w:rsidRPr="00D35481">
        <w:rPr>
          <w:rFonts w:ascii="黑体" w:eastAsia="黑体" w:hAnsi="黑体" w:hint="eastAsia"/>
          <w:sz w:val="28"/>
          <w:szCs w:val="28"/>
        </w:rPr>
        <w:t>、</w:t>
      </w:r>
      <w:r>
        <w:rPr>
          <w:rFonts w:ascii="黑体" w:eastAsia="黑体" w:hAnsi="黑体" w:hint="eastAsia"/>
          <w:sz w:val="28"/>
          <w:szCs w:val="28"/>
        </w:rPr>
        <w:t>其他</w:t>
      </w:r>
    </w:p>
    <w:p w14:paraId="501434CA" w14:textId="51A7D0F5" w:rsidR="00FC06A9" w:rsidRDefault="003951BE" w:rsidP="00FC06A9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 w:rsidRPr="003951BE">
        <w:rPr>
          <w:rFonts w:ascii="仿宋_GB2312" w:eastAsia="仿宋_GB2312" w:hAnsi="仿宋" w:hint="eastAsia"/>
          <w:sz w:val="24"/>
          <w:szCs w:val="24"/>
        </w:rPr>
        <w:t>1、</w:t>
      </w:r>
      <w:r w:rsidR="00FC06A9">
        <w:rPr>
          <w:rFonts w:ascii="仿宋_GB2312" w:eastAsia="仿宋_GB2312" w:hAnsi="仿宋" w:hint="eastAsia"/>
          <w:sz w:val="24"/>
          <w:szCs w:val="24"/>
        </w:rPr>
        <w:t>根据用户反馈，在项目信息中的“项目列表”中，本次把项目负责人调整为项目的“经办人”。</w:t>
      </w:r>
    </w:p>
    <w:p w14:paraId="74C30896" w14:textId="59952049" w:rsidR="00FC06A9" w:rsidRPr="003951BE" w:rsidRDefault="00FC06A9" w:rsidP="003951BE">
      <w:pPr>
        <w:spacing w:line="360" w:lineRule="auto"/>
        <w:ind w:firstLineChars="200" w:firstLine="420"/>
        <w:rPr>
          <w:rFonts w:ascii="仿宋_GB2312" w:eastAsia="仿宋_GB2312" w:hAnsi="仿宋"/>
          <w:sz w:val="24"/>
          <w:szCs w:val="24"/>
        </w:rPr>
      </w:pPr>
      <w:r>
        <w:rPr>
          <w:noProof/>
        </w:rPr>
        <w:drawing>
          <wp:inline distT="0" distB="0" distL="0" distR="0" wp14:anchorId="49047047" wp14:editId="70DF776E">
            <wp:extent cx="5274310" cy="17443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DEF1" w14:textId="34DDB3F9" w:rsidR="00483F45" w:rsidRDefault="00483F45" w:rsidP="00483F45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2</w:t>
      </w:r>
      <w:r w:rsidRPr="003951BE">
        <w:rPr>
          <w:rFonts w:ascii="仿宋_GB2312" w:eastAsia="仿宋_GB2312" w:hAnsi="仿宋" w:hint="eastAsia"/>
          <w:sz w:val="24"/>
          <w:szCs w:val="24"/>
        </w:rPr>
        <w:t>、</w:t>
      </w:r>
      <w:r>
        <w:rPr>
          <w:rFonts w:ascii="仿宋_GB2312" w:eastAsia="仿宋_GB2312" w:hAnsi="仿宋" w:hint="eastAsia"/>
          <w:sz w:val="24"/>
          <w:szCs w:val="24"/>
        </w:rPr>
        <w:t>新增资金出金账户提示。根据用户，在进行价款、保证金出金时，若首收付款账户不一致，新增</w:t>
      </w:r>
      <w:r w:rsidR="00DC75C0">
        <w:rPr>
          <w:rFonts w:ascii="仿宋_GB2312" w:eastAsia="仿宋_GB2312" w:hAnsi="仿宋" w:hint="eastAsia"/>
          <w:sz w:val="24"/>
          <w:szCs w:val="24"/>
        </w:rPr>
        <w:t>收付款账户不一致的提示。资金出金审核时同理。</w:t>
      </w:r>
    </w:p>
    <w:p w14:paraId="72AE0525" w14:textId="1FB2A5E3" w:rsidR="003951BE" w:rsidRDefault="00DC75C0" w:rsidP="003951BE">
      <w:p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 wp14:anchorId="44B10A65" wp14:editId="041E6515">
            <wp:extent cx="5274310" cy="14420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6C6A" w14:textId="6505C8D0" w:rsidR="00362F41" w:rsidRDefault="00362F41" w:rsidP="00362F41">
      <w:pPr>
        <w:spacing w:line="360" w:lineRule="auto"/>
        <w:ind w:firstLineChars="200" w:firstLine="480"/>
        <w:rPr>
          <w:rFonts w:ascii="仿宋_GB2312" w:eastAsia="仿宋_GB2312" w:hAnsi="仿宋"/>
          <w:sz w:val="24"/>
          <w:szCs w:val="24"/>
        </w:rPr>
      </w:pPr>
      <w:r>
        <w:rPr>
          <w:rFonts w:ascii="仿宋_GB2312" w:eastAsia="仿宋_GB2312" w:hAnsi="仿宋" w:hint="eastAsia"/>
          <w:sz w:val="24"/>
          <w:szCs w:val="24"/>
        </w:rPr>
        <w:t>3</w:t>
      </w:r>
      <w:r w:rsidRPr="003951BE">
        <w:rPr>
          <w:rFonts w:ascii="仿宋_GB2312" w:eastAsia="仿宋_GB2312" w:hAnsi="仿宋" w:hint="eastAsia"/>
          <w:sz w:val="24"/>
          <w:szCs w:val="24"/>
        </w:rPr>
        <w:t>、</w:t>
      </w:r>
      <w:r>
        <w:rPr>
          <w:rFonts w:ascii="仿宋_GB2312" w:eastAsia="仿宋_GB2312" w:hAnsi="仿宋" w:hint="eastAsia"/>
          <w:sz w:val="24"/>
          <w:szCs w:val="24"/>
        </w:rPr>
        <w:t>在保证金退还页面新增“本次退还金额”</w:t>
      </w:r>
      <w:r w:rsidR="008B43D8">
        <w:rPr>
          <w:rFonts w:ascii="仿宋_GB2312" w:eastAsia="仿宋_GB2312" w:hAnsi="仿宋" w:hint="eastAsia"/>
          <w:sz w:val="24"/>
          <w:szCs w:val="24"/>
        </w:rPr>
        <w:t>，以此提示经办人本次保证金退还的金额。</w:t>
      </w:r>
    </w:p>
    <w:p w14:paraId="2392C1BE" w14:textId="78C20E60" w:rsidR="00362F41" w:rsidRPr="00483F45" w:rsidRDefault="008B43D8" w:rsidP="003951BE">
      <w:pPr>
        <w:spacing w:line="360" w:lineRule="auto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 wp14:anchorId="47AE740F" wp14:editId="0F32D0DA">
            <wp:extent cx="5274310" cy="17424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F41" w:rsidRPr="00483F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A2D36" w14:textId="77777777" w:rsidR="00FE7BD2" w:rsidRDefault="00FE7BD2" w:rsidP="00D35481">
      <w:r>
        <w:separator/>
      </w:r>
    </w:p>
  </w:endnote>
  <w:endnote w:type="continuationSeparator" w:id="0">
    <w:p w14:paraId="6175224F" w14:textId="77777777" w:rsidR="00FE7BD2" w:rsidRDefault="00FE7BD2" w:rsidP="00D35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308A0" w14:textId="77777777" w:rsidR="00FE7BD2" w:rsidRDefault="00FE7BD2" w:rsidP="00D35481">
      <w:r>
        <w:separator/>
      </w:r>
    </w:p>
  </w:footnote>
  <w:footnote w:type="continuationSeparator" w:id="0">
    <w:p w14:paraId="33713B9C" w14:textId="77777777" w:rsidR="00FE7BD2" w:rsidRDefault="00FE7BD2" w:rsidP="00D354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742"/>
    <w:rsid w:val="00031904"/>
    <w:rsid w:val="0003570D"/>
    <w:rsid w:val="00050EE3"/>
    <w:rsid w:val="00096844"/>
    <w:rsid w:val="000E3002"/>
    <w:rsid w:val="001349CA"/>
    <w:rsid w:val="001426D5"/>
    <w:rsid w:val="00164D3A"/>
    <w:rsid w:val="00165DE1"/>
    <w:rsid w:val="001809A7"/>
    <w:rsid w:val="001C0C7C"/>
    <w:rsid w:val="001F0AE7"/>
    <w:rsid w:val="002340BD"/>
    <w:rsid w:val="00256A3D"/>
    <w:rsid w:val="00271327"/>
    <w:rsid w:val="00292EED"/>
    <w:rsid w:val="002A6217"/>
    <w:rsid w:val="002C08ED"/>
    <w:rsid w:val="002F2A82"/>
    <w:rsid w:val="00301D89"/>
    <w:rsid w:val="00303413"/>
    <w:rsid w:val="00305AFB"/>
    <w:rsid w:val="0030656E"/>
    <w:rsid w:val="003171F5"/>
    <w:rsid w:val="00362F41"/>
    <w:rsid w:val="003735F7"/>
    <w:rsid w:val="00375804"/>
    <w:rsid w:val="003951BE"/>
    <w:rsid w:val="003D068C"/>
    <w:rsid w:val="003D300A"/>
    <w:rsid w:val="003D4565"/>
    <w:rsid w:val="003E3651"/>
    <w:rsid w:val="004042E5"/>
    <w:rsid w:val="0040611F"/>
    <w:rsid w:val="00414412"/>
    <w:rsid w:val="00426B3E"/>
    <w:rsid w:val="00430360"/>
    <w:rsid w:val="00432088"/>
    <w:rsid w:val="004443EC"/>
    <w:rsid w:val="004554EE"/>
    <w:rsid w:val="00483F45"/>
    <w:rsid w:val="004A18A5"/>
    <w:rsid w:val="004A34CE"/>
    <w:rsid w:val="004E627E"/>
    <w:rsid w:val="00511D58"/>
    <w:rsid w:val="00590F1A"/>
    <w:rsid w:val="005D3603"/>
    <w:rsid w:val="005F67C7"/>
    <w:rsid w:val="00663B30"/>
    <w:rsid w:val="00663ECC"/>
    <w:rsid w:val="006B4E3C"/>
    <w:rsid w:val="006D47CF"/>
    <w:rsid w:val="00756742"/>
    <w:rsid w:val="00770D63"/>
    <w:rsid w:val="00780C7D"/>
    <w:rsid w:val="007A648B"/>
    <w:rsid w:val="007B41A3"/>
    <w:rsid w:val="007C089F"/>
    <w:rsid w:val="007F6597"/>
    <w:rsid w:val="00807C58"/>
    <w:rsid w:val="00812CFA"/>
    <w:rsid w:val="00843C26"/>
    <w:rsid w:val="008B43D8"/>
    <w:rsid w:val="008B7324"/>
    <w:rsid w:val="008C777E"/>
    <w:rsid w:val="00913961"/>
    <w:rsid w:val="009B513A"/>
    <w:rsid w:val="00A335B3"/>
    <w:rsid w:val="00A34989"/>
    <w:rsid w:val="00A50A7B"/>
    <w:rsid w:val="00A67F10"/>
    <w:rsid w:val="00A73099"/>
    <w:rsid w:val="00A93881"/>
    <w:rsid w:val="00AC2E67"/>
    <w:rsid w:val="00AD13BF"/>
    <w:rsid w:val="00AE0D35"/>
    <w:rsid w:val="00AF4D73"/>
    <w:rsid w:val="00B62885"/>
    <w:rsid w:val="00B67168"/>
    <w:rsid w:val="00B82924"/>
    <w:rsid w:val="00B82E4E"/>
    <w:rsid w:val="00B833AA"/>
    <w:rsid w:val="00B844AA"/>
    <w:rsid w:val="00B87126"/>
    <w:rsid w:val="00BA65A7"/>
    <w:rsid w:val="00BC701D"/>
    <w:rsid w:val="00BD0029"/>
    <w:rsid w:val="00C365C1"/>
    <w:rsid w:val="00C5434E"/>
    <w:rsid w:val="00C62A23"/>
    <w:rsid w:val="00C742BF"/>
    <w:rsid w:val="00C80742"/>
    <w:rsid w:val="00CC0C77"/>
    <w:rsid w:val="00CF2066"/>
    <w:rsid w:val="00D04567"/>
    <w:rsid w:val="00D35481"/>
    <w:rsid w:val="00D57809"/>
    <w:rsid w:val="00D61CB3"/>
    <w:rsid w:val="00D821E4"/>
    <w:rsid w:val="00D832C0"/>
    <w:rsid w:val="00DA5A68"/>
    <w:rsid w:val="00DC75C0"/>
    <w:rsid w:val="00DC793B"/>
    <w:rsid w:val="00DD46AF"/>
    <w:rsid w:val="00DE0521"/>
    <w:rsid w:val="00DF7064"/>
    <w:rsid w:val="00E37DAB"/>
    <w:rsid w:val="00E40590"/>
    <w:rsid w:val="00E804E0"/>
    <w:rsid w:val="00ED149B"/>
    <w:rsid w:val="00EF279B"/>
    <w:rsid w:val="00F61AE0"/>
    <w:rsid w:val="00F93EB4"/>
    <w:rsid w:val="00F9406A"/>
    <w:rsid w:val="00FC06A9"/>
    <w:rsid w:val="00FD1008"/>
    <w:rsid w:val="00FD11B9"/>
    <w:rsid w:val="00FD76C1"/>
    <w:rsid w:val="00FE23FB"/>
    <w:rsid w:val="00FE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3941C"/>
  <w15:chartTrackingRefBased/>
  <w15:docId w15:val="{D7FD28CE-4044-4812-9ACD-5DCE0F0C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54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3548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354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35481"/>
    <w:rPr>
      <w:sz w:val="18"/>
      <w:szCs w:val="18"/>
    </w:rPr>
  </w:style>
  <w:style w:type="character" w:customStyle="1" w:styleId="bui-grid-cell-text">
    <w:name w:val="bui-grid-cell-text"/>
    <w:basedOn w:val="a0"/>
    <w:rsid w:val="00BA6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0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5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Dscq-Dy</dc:creator>
  <cp:keywords/>
  <dc:description/>
  <cp:lastModifiedBy>Dscq-Dy</cp:lastModifiedBy>
  <cp:revision>249</cp:revision>
  <dcterms:created xsi:type="dcterms:W3CDTF">2020-12-15T10:04:00Z</dcterms:created>
  <dcterms:modified xsi:type="dcterms:W3CDTF">2021-01-14T13:26:00Z</dcterms:modified>
</cp:coreProperties>
</file>