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95EDD" w14:textId="08F32B70" w:rsidR="000A7575" w:rsidRPr="000A7575" w:rsidRDefault="000A7575" w:rsidP="00F11F5F">
      <w:pPr>
        <w:spacing w:beforeLines="100" w:before="312" w:afterLines="100" w:after="312"/>
        <w:jc w:val="center"/>
        <w:rPr>
          <w:rFonts w:ascii="华文中宋" w:eastAsia="华文中宋" w:hAnsi="华文中宋"/>
          <w:sz w:val="30"/>
          <w:szCs w:val="30"/>
        </w:rPr>
      </w:pPr>
      <w:r w:rsidRPr="000A7575">
        <w:rPr>
          <w:rFonts w:ascii="华文中宋" w:eastAsia="华文中宋" w:hAnsi="华文中宋" w:hint="eastAsia"/>
          <w:sz w:val="30"/>
          <w:szCs w:val="30"/>
        </w:rPr>
        <w:t>关于第四产权与广西登记结算中心对接项目的功能部署说明</w:t>
      </w:r>
    </w:p>
    <w:p w14:paraId="5DEA0B40" w14:textId="77777777" w:rsidR="004F2BCF" w:rsidRDefault="00AA5590" w:rsidP="005E3787">
      <w:pPr>
        <w:pStyle w:val="1"/>
      </w:pPr>
      <w:r w:rsidRPr="00AA5590">
        <w:t>1</w:t>
      </w:r>
      <w:r w:rsidRPr="00AA5590">
        <w:rPr>
          <w:rFonts w:hint="eastAsia"/>
        </w:rPr>
        <w:t>、</w:t>
      </w:r>
      <w:r w:rsidR="00AB47A9">
        <w:rPr>
          <w:rFonts w:hint="eastAsia"/>
        </w:rPr>
        <w:t>选择结算方式</w:t>
      </w:r>
    </w:p>
    <w:p w14:paraId="0FDC4165" w14:textId="0109540C" w:rsidR="000A7575" w:rsidRDefault="00AA5590" w:rsidP="005E3787">
      <w:pPr>
        <w:ind w:firstLineChars="200" w:firstLine="480"/>
      </w:pPr>
      <w:r>
        <w:rPr>
          <w:rFonts w:hint="eastAsia"/>
        </w:rPr>
        <w:t>对于广西联合产权交易所的账号，在录入项目时，新增“登记结算中心”这种结算选项。选择此选项后，该项目将走广西登记结算中心对接通道，进行项目资金结算。以下均描述的是此类项目的交易功能，不再单独提示。</w:t>
      </w:r>
    </w:p>
    <w:p w14:paraId="785B4F23" w14:textId="77777777" w:rsidR="004F2BCF" w:rsidRDefault="00AA5590" w:rsidP="005E3787">
      <w:pPr>
        <w:pStyle w:val="1"/>
      </w:pPr>
      <w:r w:rsidRPr="00AA5590">
        <w:rPr>
          <w:rFonts w:hint="eastAsia"/>
        </w:rPr>
        <w:t>2</w:t>
      </w:r>
      <w:r w:rsidRPr="00AA5590">
        <w:rPr>
          <w:rFonts w:hint="eastAsia"/>
        </w:rPr>
        <w:t>、项目发布</w:t>
      </w:r>
    </w:p>
    <w:p w14:paraId="2200AF97" w14:textId="074B8C8A" w:rsidR="00AA5590" w:rsidRDefault="00AA5590" w:rsidP="005E3787">
      <w:pPr>
        <w:ind w:firstLineChars="200" w:firstLine="480"/>
      </w:pPr>
      <w:r>
        <w:rPr>
          <w:rFonts w:hint="eastAsia"/>
        </w:rPr>
        <w:t>项目</w:t>
      </w:r>
      <w:r w:rsidR="004F2BCF">
        <w:rPr>
          <w:rFonts w:hint="eastAsia"/>
        </w:rPr>
        <w:t>录入并</w:t>
      </w:r>
      <w:r>
        <w:rPr>
          <w:rFonts w:hint="eastAsia"/>
        </w:rPr>
        <w:t>发布后，前端公告的</w:t>
      </w:r>
      <w:r w:rsidR="004F2BCF">
        <w:rPr>
          <w:rFonts w:hint="eastAsia"/>
        </w:rPr>
        <w:t>“保证金详细”栏目</w:t>
      </w:r>
      <w:r>
        <w:rPr>
          <w:rFonts w:hint="eastAsia"/>
        </w:rPr>
        <w:t>里，显示为“登记结算中心”。</w:t>
      </w:r>
    </w:p>
    <w:p w14:paraId="06346BCC" w14:textId="77777777" w:rsidR="004F2BCF" w:rsidRPr="005E3787" w:rsidRDefault="00AA5590" w:rsidP="005E3787">
      <w:pPr>
        <w:pStyle w:val="1"/>
      </w:pPr>
      <w:r w:rsidRPr="005E3787">
        <w:t>3</w:t>
      </w:r>
      <w:r w:rsidRPr="005E3787">
        <w:rPr>
          <w:rFonts w:hint="eastAsia"/>
        </w:rPr>
        <w:t>、用户报名</w:t>
      </w:r>
      <w:r w:rsidR="00F72A02" w:rsidRPr="005E3787">
        <w:rPr>
          <w:rFonts w:hint="eastAsia"/>
        </w:rPr>
        <w:t>与资格审核</w:t>
      </w:r>
    </w:p>
    <w:p w14:paraId="048DE12F" w14:textId="77777777" w:rsidR="004F2BCF" w:rsidRDefault="00AA5590" w:rsidP="005E3787">
      <w:pPr>
        <w:ind w:firstLineChars="200" w:firstLine="480"/>
      </w:pPr>
      <w:r>
        <w:rPr>
          <w:rFonts w:hint="eastAsia"/>
        </w:rPr>
        <w:t>用户报名时，保证金交纳界面会</w:t>
      </w:r>
      <w:r w:rsidR="00F05714">
        <w:rPr>
          <w:rFonts w:hint="eastAsia"/>
        </w:rPr>
        <w:t>自动判断是否属于对接清算登记中心的项目。如果是的话，保证金交纳页面会</w:t>
      </w:r>
      <w:r>
        <w:rPr>
          <w:rFonts w:hint="eastAsia"/>
        </w:rPr>
        <w:t>提示用户用账户余额支付，用户输入</w:t>
      </w:r>
      <w:r w:rsidR="00F05714">
        <w:rPr>
          <w:rFonts w:hint="eastAsia"/>
        </w:rPr>
        <w:t>支付</w:t>
      </w:r>
      <w:r>
        <w:rPr>
          <w:rFonts w:hint="eastAsia"/>
        </w:rPr>
        <w:t>金额并</w:t>
      </w:r>
      <w:r w:rsidR="00F05714">
        <w:rPr>
          <w:rFonts w:hint="eastAsia"/>
        </w:rPr>
        <w:t>点击“确定支付”</w:t>
      </w:r>
      <w:r>
        <w:rPr>
          <w:rFonts w:hint="eastAsia"/>
        </w:rPr>
        <w:t>后，账户余额自动支付</w:t>
      </w:r>
      <w:r w:rsidR="00F05714">
        <w:rPr>
          <w:rFonts w:hint="eastAsia"/>
        </w:rPr>
        <w:t>该项目的保证金</w:t>
      </w:r>
      <w:r>
        <w:rPr>
          <w:rFonts w:hint="eastAsia"/>
        </w:rPr>
        <w:t>。</w:t>
      </w:r>
    </w:p>
    <w:p w14:paraId="7CF4E0D9" w14:textId="52046A2A" w:rsidR="00AA5590" w:rsidRDefault="00632B52" w:rsidP="005E3787">
      <w:pPr>
        <w:ind w:firstLineChars="200" w:firstLine="480"/>
      </w:pPr>
      <w:r>
        <w:rPr>
          <w:rFonts w:hint="eastAsia"/>
        </w:rPr>
        <w:t>同时因每天有开市</w:t>
      </w:r>
      <w:r>
        <w:rPr>
          <w:rFonts w:hint="eastAsia"/>
        </w:rPr>
        <w:t>/</w:t>
      </w:r>
      <w:r>
        <w:rPr>
          <w:rFonts w:hint="eastAsia"/>
        </w:rPr>
        <w:t>闭市及签到的要求，页面也会提示用户可能有</w:t>
      </w:r>
      <w:r w:rsidR="004F2BCF">
        <w:rPr>
          <w:rFonts w:hint="eastAsia"/>
        </w:rPr>
        <w:t>支付</w:t>
      </w:r>
      <w:r>
        <w:rPr>
          <w:rFonts w:hint="eastAsia"/>
        </w:rPr>
        <w:t>时滞。</w:t>
      </w:r>
      <w:r w:rsidR="00F72A02">
        <w:rPr>
          <w:rFonts w:hint="eastAsia"/>
        </w:rPr>
        <w:t>报名后，业务人员在后台可看到保证金交纳途径为“登记结算中心”，系统根据保证金交纳金额和资格审核结果，可自动判断用户是否报名成功。</w:t>
      </w:r>
    </w:p>
    <w:p w14:paraId="4BBA1CD0" w14:textId="77777777" w:rsidR="004F2BCF" w:rsidRPr="005E3787" w:rsidRDefault="00AA5590" w:rsidP="005E3787">
      <w:pPr>
        <w:pStyle w:val="1"/>
      </w:pPr>
      <w:r w:rsidRPr="005E3787">
        <w:rPr>
          <w:rFonts w:hint="eastAsia"/>
        </w:rPr>
        <w:t>4</w:t>
      </w:r>
      <w:r w:rsidRPr="005E3787">
        <w:rPr>
          <w:rFonts w:hint="eastAsia"/>
        </w:rPr>
        <w:t>、</w:t>
      </w:r>
      <w:proofErr w:type="gramStart"/>
      <w:r w:rsidR="00E45702" w:rsidRPr="005E3787">
        <w:rPr>
          <w:rFonts w:hint="eastAsia"/>
        </w:rPr>
        <w:t>绑卡与</w:t>
      </w:r>
      <w:proofErr w:type="gramEnd"/>
      <w:r w:rsidRPr="005E3787">
        <w:rPr>
          <w:rFonts w:hint="eastAsia"/>
        </w:rPr>
        <w:t>充值</w:t>
      </w:r>
    </w:p>
    <w:p w14:paraId="311A1BDA" w14:textId="5418852E" w:rsidR="00AA5590" w:rsidRDefault="00F11F5F" w:rsidP="005E3787">
      <w:pPr>
        <w:ind w:firstLineChars="200" w:firstLine="480"/>
      </w:pPr>
      <w:r>
        <w:rPr>
          <w:rFonts w:hint="eastAsia"/>
        </w:rPr>
        <w:t>如果账户余额不足，系统支持用户</w:t>
      </w:r>
      <w:r w:rsidR="00AB47A9">
        <w:rPr>
          <w:rFonts w:hint="eastAsia"/>
        </w:rPr>
        <w:t>在会员中心里</w:t>
      </w:r>
      <w:r>
        <w:rPr>
          <w:rFonts w:hint="eastAsia"/>
        </w:rPr>
        <w:t>在线绑卡，绑定银行卡后</w:t>
      </w:r>
      <w:r w:rsidR="00040D09">
        <w:rPr>
          <w:rFonts w:hint="eastAsia"/>
        </w:rPr>
        <w:t>，</w:t>
      </w:r>
      <w:r>
        <w:rPr>
          <w:rFonts w:hint="eastAsia"/>
        </w:rPr>
        <w:t>输入交易密码，</w:t>
      </w:r>
      <w:r w:rsidR="00040D09">
        <w:rPr>
          <w:rFonts w:hint="eastAsia"/>
        </w:rPr>
        <w:t>可</w:t>
      </w:r>
      <w:r>
        <w:rPr>
          <w:rFonts w:hint="eastAsia"/>
        </w:rPr>
        <w:t>向账户充值。并支持在</w:t>
      </w:r>
      <w:r w:rsidR="00040D09">
        <w:rPr>
          <w:rFonts w:hint="eastAsia"/>
        </w:rPr>
        <w:t>“会员中心—我的资金”里</w:t>
      </w:r>
      <w:r>
        <w:rPr>
          <w:rFonts w:hint="eastAsia"/>
        </w:rPr>
        <w:t>查看充值记录。</w:t>
      </w:r>
      <w:r w:rsidR="00040D09">
        <w:rPr>
          <w:rFonts w:hint="eastAsia"/>
        </w:rPr>
        <w:t>同时，</w:t>
      </w:r>
      <w:r w:rsidR="00E45702">
        <w:rPr>
          <w:rFonts w:hint="eastAsia"/>
        </w:rPr>
        <w:t>也支持用户更换银行卡，解绑银行卡之前需要先输入交易密码，</w:t>
      </w:r>
      <w:r w:rsidR="00040D09">
        <w:rPr>
          <w:rFonts w:hint="eastAsia"/>
        </w:rPr>
        <w:t>一个用户账户</w:t>
      </w:r>
      <w:r w:rsidR="00E45702">
        <w:rPr>
          <w:rFonts w:hint="eastAsia"/>
        </w:rPr>
        <w:t>同一时间只能</w:t>
      </w:r>
      <w:r w:rsidR="00040D09">
        <w:rPr>
          <w:rFonts w:hint="eastAsia"/>
        </w:rPr>
        <w:t>绑定一</w:t>
      </w:r>
      <w:r w:rsidR="00E45702">
        <w:rPr>
          <w:rFonts w:hint="eastAsia"/>
        </w:rPr>
        <w:t>张</w:t>
      </w:r>
      <w:r w:rsidR="00040D09">
        <w:rPr>
          <w:rFonts w:hint="eastAsia"/>
        </w:rPr>
        <w:t>银行卡</w:t>
      </w:r>
      <w:r w:rsidR="00E45702">
        <w:rPr>
          <w:rFonts w:hint="eastAsia"/>
        </w:rPr>
        <w:t>。</w:t>
      </w:r>
    </w:p>
    <w:p w14:paraId="54D1A41F" w14:textId="77777777" w:rsidR="004F2BCF" w:rsidRPr="005E3787" w:rsidRDefault="00F11F5F" w:rsidP="005E3787">
      <w:pPr>
        <w:pStyle w:val="1"/>
      </w:pPr>
      <w:r w:rsidRPr="005E3787">
        <w:rPr>
          <w:rFonts w:hint="eastAsia"/>
        </w:rPr>
        <w:t>5</w:t>
      </w:r>
      <w:r w:rsidRPr="005E3787">
        <w:rPr>
          <w:rFonts w:hint="eastAsia"/>
        </w:rPr>
        <w:t>、</w:t>
      </w:r>
      <w:r w:rsidR="00E45702" w:rsidRPr="005E3787">
        <w:rPr>
          <w:rFonts w:hint="eastAsia"/>
        </w:rPr>
        <w:t>账户提现</w:t>
      </w:r>
      <w:r w:rsidR="004F2BCF" w:rsidRPr="005E3787">
        <w:rPr>
          <w:rFonts w:hint="eastAsia"/>
        </w:rPr>
        <w:t xml:space="preserve"> </w:t>
      </w:r>
    </w:p>
    <w:p w14:paraId="09046179" w14:textId="61F0253E" w:rsidR="00F11F5F" w:rsidRDefault="00E45702" w:rsidP="005E3787">
      <w:pPr>
        <w:ind w:firstLineChars="200" w:firstLine="480"/>
      </w:pPr>
      <w:r>
        <w:rPr>
          <w:rFonts w:hint="eastAsia"/>
        </w:rPr>
        <w:t>系统支持用户</w:t>
      </w:r>
      <w:r w:rsidR="00AB47A9">
        <w:rPr>
          <w:rFonts w:hint="eastAsia"/>
        </w:rPr>
        <w:t>在会员中心里</w:t>
      </w:r>
      <w:r>
        <w:rPr>
          <w:rFonts w:hint="eastAsia"/>
        </w:rPr>
        <w:t>将账户余额提现，提现前必须先绑定银行卡，以便于提现。</w:t>
      </w:r>
    </w:p>
    <w:p w14:paraId="3C56865D" w14:textId="77777777" w:rsidR="004F2BCF" w:rsidRPr="005E3787" w:rsidRDefault="00AB47A9" w:rsidP="005E3787">
      <w:pPr>
        <w:pStyle w:val="1"/>
      </w:pPr>
      <w:r w:rsidRPr="005E3787">
        <w:rPr>
          <w:rFonts w:hint="eastAsia"/>
        </w:rPr>
        <w:t>6</w:t>
      </w:r>
      <w:r w:rsidRPr="005E3787">
        <w:rPr>
          <w:rFonts w:hint="eastAsia"/>
        </w:rPr>
        <w:t>、转让方账号生成与管理</w:t>
      </w:r>
    </w:p>
    <w:p w14:paraId="75CB933A" w14:textId="2FDA7A62" w:rsidR="00794DFB" w:rsidRDefault="00AB47A9" w:rsidP="005E3787">
      <w:pPr>
        <w:ind w:firstLineChars="200" w:firstLine="480"/>
      </w:pPr>
      <w:r w:rsidRPr="00AB47A9">
        <w:rPr>
          <w:rFonts w:hint="eastAsia"/>
        </w:rPr>
        <w:t>因为登记结算中心</w:t>
      </w:r>
      <w:r>
        <w:rPr>
          <w:rFonts w:hint="eastAsia"/>
        </w:rPr>
        <w:t>的这种结算机制，要求转让方在第四产权系统要一开始生成账号</w:t>
      </w:r>
      <w:proofErr w:type="gramStart"/>
      <w:r>
        <w:rPr>
          <w:rFonts w:hint="eastAsia"/>
        </w:rPr>
        <w:t>并绑卡后</w:t>
      </w:r>
      <w:proofErr w:type="gramEnd"/>
      <w:r>
        <w:rPr>
          <w:rFonts w:hint="eastAsia"/>
        </w:rPr>
        <w:t>，才能进行转让</w:t>
      </w:r>
      <w:proofErr w:type="gramStart"/>
      <w:r>
        <w:rPr>
          <w:rFonts w:hint="eastAsia"/>
        </w:rPr>
        <w:t>方相关</w:t>
      </w:r>
      <w:proofErr w:type="gramEnd"/>
      <w:r>
        <w:rPr>
          <w:rFonts w:hint="eastAsia"/>
        </w:rPr>
        <w:t>资金（如服务费、交易价款等）的结算，故新增：</w:t>
      </w:r>
      <w:r w:rsidR="00794DFB">
        <w:rPr>
          <w:rFonts w:hint="eastAsia"/>
        </w:rPr>
        <w:t>（</w:t>
      </w:r>
      <w:r w:rsidR="00794DFB">
        <w:rPr>
          <w:rFonts w:hint="eastAsia"/>
        </w:rPr>
        <w:t>1</w:t>
      </w:r>
      <w:r w:rsidR="00794DFB">
        <w:rPr>
          <w:rFonts w:hint="eastAsia"/>
        </w:rPr>
        <w:t>）资产处置方账号生成功能：</w:t>
      </w:r>
      <w:r>
        <w:rPr>
          <w:rFonts w:hint="eastAsia"/>
        </w:rPr>
        <w:t>在录入项目信息时，对国资监测项目之外的其他项目品类</w:t>
      </w:r>
      <w:bookmarkStart w:id="0" w:name="_Hlk48242016"/>
      <w:r>
        <w:rPr>
          <w:rFonts w:hint="eastAsia"/>
        </w:rPr>
        <w:t>（如：</w:t>
      </w:r>
      <w:r w:rsidRPr="00AB47A9">
        <w:t>国有资产</w:t>
      </w:r>
      <w:r>
        <w:rPr>
          <w:rFonts w:hint="eastAsia"/>
        </w:rPr>
        <w:t>&lt;</w:t>
      </w:r>
      <w:r w:rsidRPr="00AB47A9">
        <w:t>非监测</w:t>
      </w:r>
      <w:r>
        <w:rPr>
          <w:rFonts w:hint="eastAsia"/>
        </w:rPr>
        <w:t>&gt;</w:t>
      </w:r>
      <w:r w:rsidRPr="00AB47A9">
        <w:t>、司法诉讼资产、民营资产、不良资</w:t>
      </w:r>
      <w:r w:rsidRPr="00AB47A9">
        <w:lastRenderedPageBreak/>
        <w:t>产、金融资产、土地资产、采购资产、行政事业资产</w:t>
      </w:r>
      <w:r>
        <w:rPr>
          <w:rFonts w:hint="eastAsia"/>
        </w:rPr>
        <w:t>）</w:t>
      </w:r>
      <w:bookmarkEnd w:id="0"/>
      <w:r>
        <w:rPr>
          <w:rFonts w:hint="eastAsia"/>
        </w:rPr>
        <w:t>，都新增“资产处置方信息”</w:t>
      </w:r>
      <w:r w:rsidR="00794DFB">
        <w:rPr>
          <w:rFonts w:hint="eastAsia"/>
        </w:rPr>
        <w:t>这个信息标签项</w:t>
      </w:r>
      <w:r>
        <w:rPr>
          <w:rFonts w:hint="eastAsia"/>
        </w:rPr>
        <w:t>（补充：采购资产显示为“资产采购方信息”），业务人员录入项目信息时，</w:t>
      </w:r>
      <w:proofErr w:type="gramStart"/>
      <w:r>
        <w:rPr>
          <w:rFonts w:hint="eastAsia"/>
        </w:rPr>
        <w:t>需填</w:t>
      </w:r>
      <w:proofErr w:type="gramEnd"/>
      <w:r w:rsidR="009B5CEA">
        <w:tab/>
      </w:r>
      <w:r>
        <w:rPr>
          <w:rFonts w:hint="eastAsia"/>
        </w:rPr>
        <w:t>写</w:t>
      </w:r>
      <w:r w:rsidR="00794DFB">
        <w:rPr>
          <w:rFonts w:hint="eastAsia"/>
        </w:rPr>
        <w:t>这个标签内容（资产处置方名称、统一社会信用代码等）</w:t>
      </w:r>
      <w:r>
        <w:rPr>
          <w:rFonts w:hint="eastAsia"/>
        </w:rPr>
        <w:t>。填写后，系统自动</w:t>
      </w:r>
      <w:r w:rsidR="00794DFB">
        <w:rPr>
          <w:rFonts w:hint="eastAsia"/>
        </w:rPr>
        <w:t>将填写的信息存入</w:t>
      </w:r>
      <w:r>
        <w:rPr>
          <w:rFonts w:hint="eastAsia"/>
        </w:rPr>
        <w:t>在转让方信息库里</w:t>
      </w:r>
      <w:r w:rsidR="00794DFB">
        <w:rPr>
          <w:rFonts w:hint="eastAsia"/>
        </w:rPr>
        <w:t>，同时</w:t>
      </w:r>
      <w:r>
        <w:rPr>
          <w:rFonts w:hint="eastAsia"/>
        </w:rPr>
        <w:t>生成这个资产处置方</w:t>
      </w:r>
      <w:r w:rsidR="00794DFB">
        <w:rPr>
          <w:rFonts w:hint="eastAsia"/>
        </w:rPr>
        <w:t>的系统登录</w:t>
      </w:r>
      <w:r>
        <w:rPr>
          <w:rFonts w:hint="eastAsia"/>
        </w:rPr>
        <w:t>账号</w:t>
      </w:r>
      <w:r w:rsidR="00794DFB">
        <w:rPr>
          <w:rFonts w:hint="eastAsia"/>
        </w:rPr>
        <w:t>，并短信通知资产处置方在系统的登录账号。（</w:t>
      </w:r>
      <w:r w:rsidR="00794DFB">
        <w:rPr>
          <w:rFonts w:hint="eastAsia"/>
        </w:rPr>
        <w:t>2</w:t>
      </w:r>
      <w:r w:rsidR="00794DFB">
        <w:rPr>
          <w:rFonts w:hint="eastAsia"/>
        </w:rPr>
        <w:t>）资产处置</w:t>
      </w:r>
      <w:proofErr w:type="gramStart"/>
      <w:r w:rsidR="00794DFB">
        <w:rPr>
          <w:rFonts w:hint="eastAsia"/>
        </w:rPr>
        <w:t>方绑卡</w:t>
      </w:r>
      <w:proofErr w:type="gramEnd"/>
      <w:r w:rsidR="00794DFB">
        <w:rPr>
          <w:rFonts w:hint="eastAsia"/>
        </w:rPr>
        <w:t>功能：</w:t>
      </w:r>
      <w:r>
        <w:rPr>
          <w:rFonts w:hint="eastAsia"/>
        </w:rPr>
        <w:t>资产处置方</w:t>
      </w:r>
      <w:r w:rsidR="00794DFB">
        <w:rPr>
          <w:rFonts w:hint="eastAsia"/>
        </w:rPr>
        <w:t>凭借登录账号</w:t>
      </w:r>
      <w:r>
        <w:rPr>
          <w:rFonts w:hint="eastAsia"/>
        </w:rPr>
        <w:t>登录系统前端，</w:t>
      </w:r>
      <w:r w:rsidR="00794DFB">
        <w:rPr>
          <w:rFonts w:hint="eastAsia"/>
        </w:rPr>
        <w:t>在会员中心里绑卡，</w:t>
      </w:r>
      <w:proofErr w:type="gramStart"/>
      <w:r w:rsidR="00794DFB">
        <w:rPr>
          <w:rFonts w:hint="eastAsia"/>
        </w:rPr>
        <w:t>绑卡后</w:t>
      </w:r>
      <w:proofErr w:type="gramEnd"/>
      <w:r w:rsidR="00794DFB">
        <w:rPr>
          <w:rFonts w:hint="eastAsia"/>
        </w:rPr>
        <w:t>就可以进行项目资金结算。</w:t>
      </w:r>
    </w:p>
    <w:p w14:paraId="019AC04A" w14:textId="670A4BB2" w:rsidR="00AB47A9" w:rsidRPr="005E3787" w:rsidRDefault="00794DFB" w:rsidP="005E3787">
      <w:pPr>
        <w:pStyle w:val="1"/>
      </w:pPr>
      <w:r w:rsidRPr="005E3787">
        <w:rPr>
          <w:rFonts w:hint="eastAsia"/>
        </w:rPr>
        <w:t xml:space="preserve"> </w:t>
      </w:r>
      <w:r w:rsidR="00F72A02" w:rsidRPr="005E3787">
        <w:t>7</w:t>
      </w:r>
      <w:r w:rsidR="00F72A02" w:rsidRPr="005E3787">
        <w:rPr>
          <w:rFonts w:hint="eastAsia"/>
        </w:rPr>
        <w:t>、</w:t>
      </w:r>
      <w:r w:rsidR="004F2BCF" w:rsidRPr="005E3787">
        <w:rPr>
          <w:rFonts w:hint="eastAsia"/>
        </w:rPr>
        <w:t>制作项目</w:t>
      </w:r>
      <w:r w:rsidR="00F72A02" w:rsidRPr="005E3787">
        <w:rPr>
          <w:rFonts w:hint="eastAsia"/>
        </w:rPr>
        <w:t>结算报告</w:t>
      </w:r>
    </w:p>
    <w:p w14:paraId="64D59FC0" w14:textId="487F2C24" w:rsidR="00F05714" w:rsidRDefault="00F72A02" w:rsidP="005E3787">
      <w:pPr>
        <w:ind w:firstLineChars="200" w:firstLine="480"/>
      </w:pPr>
      <w:r>
        <w:rPr>
          <w:rFonts w:hint="eastAsia"/>
        </w:rPr>
        <w:t>系统支持</w:t>
      </w:r>
      <w:r w:rsidR="00CF7608">
        <w:rPr>
          <w:rFonts w:hint="eastAsia"/>
        </w:rPr>
        <w:t>对“</w:t>
      </w:r>
      <w:r w:rsidR="00CF7608">
        <w:rPr>
          <w:rFonts w:hint="eastAsia"/>
        </w:rPr>
        <w:t>需要与广西登记结算中心对接的项目</w:t>
      </w:r>
      <w:r w:rsidR="00CF7608">
        <w:rPr>
          <w:rFonts w:hint="eastAsia"/>
        </w:rPr>
        <w:t>”</w:t>
      </w:r>
      <w:r w:rsidRPr="00F72A02">
        <w:rPr>
          <w:rFonts w:hint="eastAsia"/>
        </w:rPr>
        <w:t>制作</w:t>
      </w:r>
      <w:r w:rsidR="00CF7608">
        <w:rPr>
          <w:rFonts w:hint="eastAsia"/>
        </w:rPr>
        <w:t>项目</w:t>
      </w:r>
      <w:r w:rsidRPr="00F72A02">
        <w:rPr>
          <w:rFonts w:hint="eastAsia"/>
        </w:rPr>
        <w:t>结算报告</w:t>
      </w:r>
      <w:r w:rsidR="00CF7608">
        <w:rPr>
          <w:rFonts w:hint="eastAsia"/>
        </w:rPr>
        <w:t>（包括单</w:t>
      </w:r>
      <w:proofErr w:type="gramStart"/>
      <w:r w:rsidR="00CF7608">
        <w:rPr>
          <w:rFonts w:hint="eastAsia"/>
        </w:rPr>
        <w:t>宗项目</w:t>
      </w:r>
      <w:proofErr w:type="gramEnd"/>
      <w:r w:rsidR="00CF7608">
        <w:rPr>
          <w:rFonts w:hint="eastAsia"/>
        </w:rPr>
        <w:t>的结算报告、或者资产包项目的结算报告）</w:t>
      </w:r>
      <w:r w:rsidR="00FE035B">
        <w:rPr>
          <w:rFonts w:hint="eastAsia"/>
        </w:rPr>
        <w:t>，进行资金在线结算。因为对接机制的原因，第四产权系统拿不到用户账户信息，而是通过接口与登记结算中心进行系统间资金划入和划出数据指令的交互，故在本项目里，系统对保证金结算、服务费、交易价款结算进行了一系列界面和逻辑优化，包括资金划转时要识别转让方账号、结算参数的显示和选项优化、第四产权结算系统的订单显示优化等。</w:t>
      </w:r>
    </w:p>
    <w:p w14:paraId="5662E05C" w14:textId="02CC1391" w:rsidR="004F2BCF" w:rsidRPr="005E3787" w:rsidRDefault="004F2BCF" w:rsidP="005E3787">
      <w:pPr>
        <w:pStyle w:val="1"/>
      </w:pPr>
      <w:r w:rsidRPr="005E3787">
        <w:t>8</w:t>
      </w:r>
      <w:r w:rsidRPr="005E3787">
        <w:rPr>
          <w:rFonts w:hint="eastAsia"/>
        </w:rPr>
        <w:t>、</w:t>
      </w:r>
      <w:r w:rsidR="005E3787">
        <w:rPr>
          <w:rFonts w:hint="eastAsia"/>
        </w:rPr>
        <w:t>其他重要说明</w:t>
      </w:r>
    </w:p>
    <w:p w14:paraId="5131B9B7" w14:textId="51E7318A" w:rsidR="004F2BCF" w:rsidRDefault="005E3787" w:rsidP="005E3787">
      <w:pPr>
        <w:ind w:firstLineChars="200" w:firstLine="480"/>
      </w:pPr>
      <w:r>
        <w:rPr>
          <w:rFonts w:hint="eastAsia"/>
        </w:rPr>
        <w:t>本项目由第四产权发布到正式环境后，需要广西登记结算中心这边也将相应功能研发、测试完毕，并发布至正式环境后，双方再一起在正式环境里进行联调测试，确保数据流通准确无误后，方可应用于正式交易项目。</w:t>
      </w:r>
    </w:p>
    <w:p w14:paraId="55E59B72" w14:textId="77777777" w:rsidR="005E3787" w:rsidRPr="004F2BCF" w:rsidRDefault="005E3787" w:rsidP="005E3787">
      <w:pPr>
        <w:ind w:firstLineChars="200" w:firstLine="480"/>
      </w:pPr>
    </w:p>
    <w:p w14:paraId="5CE50CC3" w14:textId="77777777" w:rsidR="00F11F5F" w:rsidRPr="00AA5590" w:rsidRDefault="00F11F5F" w:rsidP="005E3787">
      <w:pPr>
        <w:ind w:firstLineChars="200" w:firstLine="480"/>
      </w:pPr>
    </w:p>
    <w:p w14:paraId="556B34B1" w14:textId="77777777" w:rsidR="000A7575" w:rsidRPr="005E3787" w:rsidRDefault="000A7575" w:rsidP="005E3787">
      <w:pPr>
        <w:ind w:firstLineChars="200" w:firstLine="480"/>
      </w:pPr>
    </w:p>
    <w:p w14:paraId="2450A939" w14:textId="77777777" w:rsidR="00AC6C62" w:rsidRPr="000A7575" w:rsidRDefault="00AC6C62" w:rsidP="005E3787">
      <w:pPr>
        <w:ind w:firstLineChars="200" w:firstLine="480"/>
      </w:pPr>
    </w:p>
    <w:sectPr w:rsidR="00AC6C62" w:rsidRPr="000A75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CA751" w14:textId="77777777" w:rsidR="003C4E77" w:rsidRDefault="003C4E77" w:rsidP="009953F1">
      <w:pPr>
        <w:spacing w:line="240" w:lineRule="auto"/>
      </w:pPr>
      <w:r>
        <w:separator/>
      </w:r>
    </w:p>
  </w:endnote>
  <w:endnote w:type="continuationSeparator" w:id="0">
    <w:p w14:paraId="21353622" w14:textId="77777777" w:rsidR="003C4E77" w:rsidRDefault="003C4E77" w:rsidP="009953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EAE39" w14:textId="77777777" w:rsidR="003C4E77" w:rsidRDefault="003C4E77" w:rsidP="009953F1">
      <w:pPr>
        <w:spacing w:line="240" w:lineRule="auto"/>
      </w:pPr>
      <w:r>
        <w:separator/>
      </w:r>
    </w:p>
  </w:footnote>
  <w:footnote w:type="continuationSeparator" w:id="0">
    <w:p w14:paraId="49219B21" w14:textId="77777777" w:rsidR="003C4E77" w:rsidRDefault="003C4E77" w:rsidP="009953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75"/>
    <w:rsid w:val="00040D09"/>
    <w:rsid w:val="000A7575"/>
    <w:rsid w:val="003C4E77"/>
    <w:rsid w:val="004F2BCF"/>
    <w:rsid w:val="00507BCD"/>
    <w:rsid w:val="005E3787"/>
    <w:rsid w:val="00632B52"/>
    <w:rsid w:val="00640888"/>
    <w:rsid w:val="00794DFB"/>
    <w:rsid w:val="009953F1"/>
    <w:rsid w:val="009B5CEA"/>
    <w:rsid w:val="00AA5590"/>
    <w:rsid w:val="00AB47A9"/>
    <w:rsid w:val="00AC6C62"/>
    <w:rsid w:val="00CF7608"/>
    <w:rsid w:val="00E45702"/>
    <w:rsid w:val="00F05714"/>
    <w:rsid w:val="00F11F5F"/>
    <w:rsid w:val="00F72A02"/>
    <w:rsid w:val="00FB7AC5"/>
    <w:rsid w:val="00FE0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85527"/>
  <w15:chartTrackingRefBased/>
  <w15:docId w15:val="{B38FB3AC-2B04-4570-9803-570A84D6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5590"/>
    <w:pPr>
      <w:widowControl w:val="0"/>
      <w:spacing w:line="360" w:lineRule="auto"/>
      <w:jc w:val="both"/>
    </w:pPr>
    <w:rPr>
      <w:rFonts w:eastAsia="仿宋_GB2312"/>
      <w:sz w:val="24"/>
    </w:rPr>
  </w:style>
  <w:style w:type="paragraph" w:styleId="1">
    <w:name w:val="heading 1"/>
    <w:basedOn w:val="a"/>
    <w:next w:val="a"/>
    <w:link w:val="10"/>
    <w:uiPriority w:val="9"/>
    <w:qFormat/>
    <w:rsid w:val="005E3787"/>
    <w:pPr>
      <w:keepNext/>
      <w:keepLines/>
      <w:outlineLvl w:val="0"/>
    </w:pPr>
    <w:rPr>
      <w:rFonts w:eastAsia="黑体"/>
      <w:bCs/>
      <w:kern w:val="44"/>
      <w:szCs w:val="44"/>
    </w:rPr>
  </w:style>
  <w:style w:type="paragraph" w:styleId="2">
    <w:name w:val="heading 2"/>
    <w:basedOn w:val="a"/>
    <w:next w:val="a"/>
    <w:link w:val="20"/>
    <w:uiPriority w:val="9"/>
    <w:unhideWhenUsed/>
    <w:qFormat/>
    <w:rsid w:val="00AA5590"/>
    <w:pPr>
      <w:keepNext/>
      <w:keepLines/>
      <w:outlineLvl w:val="1"/>
    </w:pPr>
    <w:rPr>
      <w:rFonts w:asciiTheme="majorHAnsi" w:eastAsia="楷体_GB2312" w:hAnsiTheme="majorHAnsi" w:cstheme="majorBidi"/>
      <w:b/>
      <w:bCs/>
      <w:szCs w:val="32"/>
    </w:rPr>
  </w:style>
  <w:style w:type="paragraph" w:styleId="3">
    <w:name w:val="heading 3"/>
    <w:basedOn w:val="a"/>
    <w:next w:val="a"/>
    <w:link w:val="30"/>
    <w:uiPriority w:val="9"/>
    <w:unhideWhenUsed/>
    <w:qFormat/>
    <w:rsid w:val="00AA5590"/>
    <w:pPr>
      <w:keepNext/>
      <w:keepLines/>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A5590"/>
    <w:rPr>
      <w:rFonts w:asciiTheme="majorHAnsi" w:eastAsia="楷体_GB2312" w:hAnsiTheme="majorHAnsi" w:cstheme="majorBidi"/>
      <w:b/>
      <w:bCs/>
      <w:sz w:val="24"/>
      <w:szCs w:val="32"/>
    </w:rPr>
  </w:style>
  <w:style w:type="character" w:customStyle="1" w:styleId="10">
    <w:name w:val="标题 1 字符"/>
    <w:basedOn w:val="a0"/>
    <w:link w:val="1"/>
    <w:uiPriority w:val="9"/>
    <w:rsid w:val="005E3787"/>
    <w:rPr>
      <w:rFonts w:eastAsia="黑体"/>
      <w:bCs/>
      <w:kern w:val="44"/>
      <w:sz w:val="24"/>
      <w:szCs w:val="44"/>
    </w:rPr>
  </w:style>
  <w:style w:type="character" w:customStyle="1" w:styleId="30">
    <w:name w:val="标题 3 字符"/>
    <w:basedOn w:val="a0"/>
    <w:link w:val="3"/>
    <w:uiPriority w:val="9"/>
    <w:rsid w:val="00AA5590"/>
    <w:rPr>
      <w:rFonts w:eastAsia="仿宋_GB2312"/>
      <w:b/>
      <w:bCs/>
      <w:sz w:val="24"/>
      <w:szCs w:val="32"/>
    </w:rPr>
  </w:style>
  <w:style w:type="paragraph" w:styleId="a3">
    <w:name w:val="header"/>
    <w:basedOn w:val="a"/>
    <w:link w:val="a4"/>
    <w:uiPriority w:val="99"/>
    <w:unhideWhenUsed/>
    <w:rsid w:val="009953F1"/>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9953F1"/>
    <w:rPr>
      <w:rFonts w:eastAsia="仿宋_GB2312"/>
      <w:sz w:val="18"/>
      <w:szCs w:val="18"/>
    </w:rPr>
  </w:style>
  <w:style w:type="paragraph" w:styleId="a5">
    <w:name w:val="footer"/>
    <w:basedOn w:val="a"/>
    <w:link w:val="a6"/>
    <w:uiPriority w:val="99"/>
    <w:unhideWhenUsed/>
    <w:rsid w:val="009953F1"/>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9953F1"/>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806073">
      <w:bodyDiv w:val="1"/>
      <w:marLeft w:val="0"/>
      <w:marRight w:val="0"/>
      <w:marTop w:val="0"/>
      <w:marBottom w:val="0"/>
      <w:divBdr>
        <w:top w:val="none" w:sz="0" w:space="0" w:color="auto"/>
        <w:left w:val="none" w:sz="0" w:space="0" w:color="auto"/>
        <w:bottom w:val="none" w:sz="0" w:space="0" w:color="auto"/>
        <w:right w:val="none" w:sz="0" w:space="0" w:color="auto"/>
      </w:divBdr>
    </w:div>
    <w:div w:id="159963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强</dc:creator>
  <cp:keywords/>
  <dc:description/>
  <cp:lastModifiedBy>王 强</cp:lastModifiedBy>
  <cp:revision>9</cp:revision>
  <dcterms:created xsi:type="dcterms:W3CDTF">2020-08-13T06:14:00Z</dcterms:created>
  <dcterms:modified xsi:type="dcterms:W3CDTF">2020-08-13T13:36:00Z</dcterms:modified>
</cp:coreProperties>
</file>