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B01B" w14:textId="785C920C" w:rsidR="00D84F55" w:rsidRPr="00D84F55" w:rsidRDefault="00D80A74" w:rsidP="00742EED">
      <w:pPr>
        <w:spacing w:beforeLines="50" w:before="156" w:afterLines="50" w:after="156" w:line="360" w:lineRule="auto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“正向两轮次”</w:t>
      </w:r>
      <w:r w:rsidR="00D84F55" w:rsidRPr="00D84F55">
        <w:rPr>
          <w:rFonts w:ascii="华文中宋" w:eastAsia="华文中宋" w:hAnsi="华文中宋" w:hint="eastAsia"/>
          <w:sz w:val="32"/>
          <w:szCs w:val="32"/>
        </w:rPr>
        <w:t>上线说明</w:t>
      </w:r>
    </w:p>
    <w:p w14:paraId="0D774EDF" w14:textId="0106D9F3" w:rsidR="007E0C5C" w:rsidRDefault="007E0C5C" w:rsidP="007E0C5C">
      <w:pPr>
        <w:spacing w:line="360" w:lineRule="auto"/>
        <w:jc w:val="left"/>
        <w:rPr>
          <w:rFonts w:ascii="仿宋_GB2312" w:eastAsia="仿宋_GB2312" w:hAnsi="仿宋"/>
          <w:b/>
          <w:bCs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sz w:val="24"/>
          <w:szCs w:val="24"/>
        </w:rPr>
        <w:t>1、应用背景：</w:t>
      </w:r>
      <w:r w:rsidRPr="007E0C5C">
        <w:rPr>
          <w:rFonts w:ascii="仿宋_GB2312" w:eastAsia="仿宋_GB2312" w:hAnsi="仿宋" w:hint="eastAsia"/>
          <w:sz w:val="24"/>
          <w:szCs w:val="24"/>
        </w:rPr>
        <w:t>对于工业土地资产</w:t>
      </w:r>
      <w:r>
        <w:rPr>
          <w:rFonts w:ascii="仿宋_GB2312" w:eastAsia="仿宋_GB2312" w:hAnsi="仿宋" w:hint="eastAsia"/>
          <w:sz w:val="24"/>
          <w:szCs w:val="24"/>
        </w:rPr>
        <w:t>交易</w:t>
      </w:r>
      <w:r w:rsidRPr="007E0C5C">
        <w:rPr>
          <w:rFonts w:ascii="仿宋_GB2312" w:eastAsia="仿宋_GB2312" w:hAnsi="仿宋" w:hint="eastAsia"/>
          <w:sz w:val="24"/>
          <w:szCs w:val="24"/>
        </w:rPr>
        <w:t>，可能会用到此报价方式。</w:t>
      </w:r>
    </w:p>
    <w:p w14:paraId="49F5EAEB" w14:textId="77777777" w:rsid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Ansi="仿宋" w:hint="eastAsia"/>
          <w:b/>
          <w:bCs/>
          <w:sz w:val="24"/>
          <w:szCs w:val="24"/>
        </w:rPr>
        <w:t>2、</w:t>
      </w:r>
      <w:r w:rsidR="00943C19" w:rsidRPr="00742EED">
        <w:rPr>
          <w:rFonts w:ascii="仿宋_GB2312" w:eastAsia="仿宋_GB2312" w:hAnsi="仿宋" w:hint="eastAsia"/>
          <w:b/>
          <w:bCs/>
          <w:sz w:val="24"/>
          <w:szCs w:val="24"/>
        </w:rPr>
        <w:t>功能描述：</w:t>
      </w:r>
      <w:r w:rsidRPr="007E0C5C">
        <w:rPr>
          <w:rFonts w:ascii="仿宋_GB2312" w:eastAsia="仿宋_GB2312" w:hint="eastAsia"/>
          <w:sz w:val="24"/>
          <w:szCs w:val="24"/>
        </w:rPr>
        <w:t>系统</w:t>
      </w:r>
      <w:r w:rsidR="00742EED" w:rsidRPr="00742EED">
        <w:rPr>
          <w:rFonts w:ascii="仿宋_GB2312" w:eastAsia="仿宋_GB2312" w:hint="eastAsia"/>
          <w:sz w:val="24"/>
          <w:szCs w:val="24"/>
        </w:rPr>
        <w:t>新增</w:t>
      </w:r>
      <w:r w:rsidR="00BF0F51">
        <w:rPr>
          <w:rFonts w:ascii="仿宋_GB2312" w:eastAsia="仿宋_GB2312" w:hint="eastAsia"/>
          <w:sz w:val="24"/>
          <w:szCs w:val="24"/>
        </w:rPr>
        <w:t>“</w:t>
      </w:r>
      <w:r w:rsidR="002B7A92">
        <w:rPr>
          <w:rFonts w:ascii="仿宋_GB2312" w:eastAsia="仿宋_GB2312" w:hint="eastAsia"/>
          <w:sz w:val="24"/>
          <w:szCs w:val="24"/>
        </w:rPr>
        <w:t>正向</w:t>
      </w:r>
      <w:r w:rsidR="003E6480">
        <w:rPr>
          <w:rFonts w:ascii="仿宋_GB2312" w:eastAsia="仿宋_GB2312" w:hint="eastAsia"/>
          <w:sz w:val="24"/>
          <w:szCs w:val="24"/>
        </w:rPr>
        <w:t>两</w:t>
      </w:r>
      <w:r w:rsidR="002B7A92">
        <w:rPr>
          <w:rFonts w:ascii="仿宋_GB2312" w:eastAsia="仿宋_GB2312" w:hint="eastAsia"/>
          <w:sz w:val="24"/>
          <w:szCs w:val="24"/>
        </w:rPr>
        <w:t>轮次</w:t>
      </w:r>
      <w:r w:rsidR="00BF0F51">
        <w:rPr>
          <w:rFonts w:ascii="仿宋_GB2312" w:eastAsia="仿宋_GB2312" w:hint="eastAsia"/>
          <w:sz w:val="24"/>
          <w:szCs w:val="24"/>
        </w:rPr>
        <w:t>”</w:t>
      </w:r>
      <w:r w:rsidR="002B7A92">
        <w:rPr>
          <w:rFonts w:ascii="仿宋_GB2312" w:eastAsia="仿宋_GB2312" w:hint="eastAsia"/>
          <w:sz w:val="24"/>
          <w:szCs w:val="24"/>
        </w:rPr>
        <w:t>报价方式</w:t>
      </w:r>
      <w:r w:rsidR="00742EED" w:rsidRPr="00742EED">
        <w:rPr>
          <w:rFonts w:ascii="仿宋_GB2312" w:eastAsia="仿宋_GB2312" w:hint="eastAsia"/>
          <w:sz w:val="24"/>
          <w:szCs w:val="24"/>
        </w:rPr>
        <w:t>。</w:t>
      </w:r>
    </w:p>
    <w:p w14:paraId="6B1C1D4C" w14:textId="6BC2C492" w:rsidR="007E0C5C" w:rsidRPr="007E0C5C" w:rsidRDefault="007E0C5C" w:rsidP="007E0C5C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2</w:t>
      </w:r>
      <w:r>
        <w:rPr>
          <w:rFonts w:ascii="仿宋_GB2312" w:eastAsia="仿宋_GB2312"/>
          <w:b/>
          <w:bCs/>
          <w:sz w:val="24"/>
          <w:szCs w:val="24"/>
        </w:rPr>
        <w:t>.1</w:t>
      </w:r>
      <w:r w:rsidRPr="007E0C5C">
        <w:rPr>
          <w:rFonts w:ascii="仿宋_GB2312" w:eastAsia="仿宋_GB2312" w:hint="eastAsia"/>
          <w:b/>
          <w:bCs/>
          <w:sz w:val="24"/>
          <w:szCs w:val="24"/>
        </w:rPr>
        <w:t>设置位置</w:t>
      </w:r>
    </w:p>
    <w:p w14:paraId="5A2048D1" w14:textId="31F74BB5" w:rsid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5DAA433D" wp14:editId="219A27D8">
            <wp:extent cx="5274310" cy="11652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0281B" w14:textId="374BBD32" w:rsidR="007E0C5C" w:rsidRPr="007E0C5C" w:rsidRDefault="007E0C5C" w:rsidP="007E0C5C">
      <w:pPr>
        <w:spacing w:beforeLines="50" w:before="156" w:line="360" w:lineRule="auto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2</w:t>
      </w:r>
      <w:r>
        <w:rPr>
          <w:rFonts w:ascii="仿宋_GB2312" w:eastAsia="仿宋_GB2312"/>
          <w:b/>
          <w:bCs/>
          <w:sz w:val="24"/>
          <w:szCs w:val="24"/>
        </w:rPr>
        <w:t>.2</w:t>
      </w:r>
      <w:r w:rsidRPr="007E0C5C">
        <w:rPr>
          <w:rFonts w:ascii="仿宋_GB2312" w:eastAsia="仿宋_GB2312" w:hint="eastAsia"/>
          <w:b/>
          <w:bCs/>
          <w:sz w:val="24"/>
          <w:szCs w:val="24"/>
        </w:rPr>
        <w:t>设置竞价参数</w:t>
      </w:r>
    </w:p>
    <w:p w14:paraId="47B34BED" w14:textId="60560C8F" w:rsid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noProof/>
        </w:rPr>
        <w:drawing>
          <wp:inline distT="0" distB="0" distL="0" distR="0" wp14:anchorId="602CA2BD" wp14:editId="069F7898">
            <wp:extent cx="5274310" cy="218122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04557" w14:textId="722E1EBC" w:rsidR="007E0C5C" w:rsidRPr="007E0C5C" w:rsidRDefault="007E0C5C" w:rsidP="007E0C5C">
      <w:pPr>
        <w:spacing w:line="360" w:lineRule="auto"/>
        <w:jc w:val="lef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 w:hint="eastAsia"/>
          <w:b/>
          <w:bCs/>
          <w:sz w:val="24"/>
          <w:szCs w:val="24"/>
        </w:rPr>
        <w:t>2</w:t>
      </w:r>
      <w:r>
        <w:rPr>
          <w:rFonts w:ascii="仿宋_GB2312" w:eastAsia="仿宋_GB2312"/>
          <w:b/>
          <w:bCs/>
          <w:sz w:val="24"/>
          <w:szCs w:val="24"/>
        </w:rPr>
        <w:t>.3</w:t>
      </w:r>
      <w:r w:rsidRPr="007E0C5C">
        <w:rPr>
          <w:rFonts w:ascii="仿宋_GB2312" w:eastAsia="仿宋_GB2312" w:hint="eastAsia"/>
          <w:b/>
          <w:bCs/>
          <w:sz w:val="24"/>
          <w:szCs w:val="24"/>
        </w:rPr>
        <w:t>特点说明</w:t>
      </w:r>
    </w:p>
    <w:p w14:paraId="405ADA60" w14:textId="09DBD932" w:rsid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</w:t>
      </w:r>
      <w:r w:rsidR="003E6480">
        <w:rPr>
          <w:rFonts w:ascii="仿宋_GB2312" w:eastAsia="仿宋_GB2312" w:hint="eastAsia"/>
          <w:sz w:val="24"/>
          <w:szCs w:val="24"/>
        </w:rPr>
        <w:t>可在限时报价期结束，在延时报价期开始前设置“中场休息”，处于该时期的竞买人都不能出价；</w:t>
      </w:r>
    </w:p>
    <w:p w14:paraId="70942617" w14:textId="1ADA591E" w:rsidR="007617CD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="003E6480">
        <w:rPr>
          <w:rFonts w:ascii="仿宋_GB2312" w:eastAsia="仿宋_GB2312" w:hint="eastAsia"/>
          <w:sz w:val="24"/>
          <w:szCs w:val="24"/>
        </w:rPr>
        <w:t>延时报价期报价资格的设置。注：</w:t>
      </w:r>
      <w:r w:rsidR="00D80A74">
        <w:rPr>
          <w:rFonts w:ascii="仿宋_GB2312" w:eastAsia="仿宋_GB2312" w:hint="eastAsia"/>
          <w:sz w:val="24"/>
          <w:szCs w:val="24"/>
        </w:rPr>
        <w:t>若“</w:t>
      </w:r>
      <w:r w:rsidR="00A24291">
        <w:rPr>
          <w:rFonts w:ascii="仿宋_GB2312" w:eastAsia="仿宋_GB2312" w:hint="eastAsia"/>
          <w:sz w:val="24"/>
          <w:szCs w:val="24"/>
        </w:rPr>
        <w:t>延时报价期</w:t>
      </w:r>
      <w:r w:rsidR="00D80A74">
        <w:rPr>
          <w:rFonts w:ascii="仿宋_GB2312" w:eastAsia="仿宋_GB2312" w:hint="eastAsia"/>
          <w:sz w:val="24"/>
          <w:szCs w:val="24"/>
        </w:rPr>
        <w:t>报价</w:t>
      </w:r>
      <w:r w:rsidR="00A24291">
        <w:rPr>
          <w:rFonts w:ascii="仿宋_GB2312" w:eastAsia="仿宋_GB2312" w:hint="eastAsia"/>
          <w:sz w:val="24"/>
          <w:szCs w:val="24"/>
        </w:rPr>
        <w:t>资格</w:t>
      </w:r>
      <w:r w:rsidR="00D80A74">
        <w:rPr>
          <w:rFonts w:ascii="仿宋_GB2312" w:eastAsia="仿宋_GB2312" w:hint="eastAsia"/>
          <w:sz w:val="24"/>
          <w:szCs w:val="24"/>
        </w:rPr>
        <w:t>”</w:t>
      </w:r>
      <w:r w:rsidR="00A24291">
        <w:rPr>
          <w:rFonts w:ascii="仿宋_GB2312" w:eastAsia="仿宋_GB2312" w:hint="eastAsia"/>
          <w:sz w:val="24"/>
          <w:szCs w:val="24"/>
        </w:rPr>
        <w:t>设置</w:t>
      </w:r>
      <w:r w:rsidR="00EE5B46">
        <w:rPr>
          <w:rFonts w:ascii="仿宋_GB2312" w:eastAsia="仿宋_GB2312" w:hint="eastAsia"/>
          <w:sz w:val="24"/>
          <w:szCs w:val="24"/>
        </w:rPr>
        <w:t>为“</w:t>
      </w:r>
      <w:r w:rsidR="00EE5B46" w:rsidRPr="00EE5B46">
        <w:rPr>
          <w:rFonts w:ascii="仿宋_GB2312" w:eastAsia="仿宋_GB2312" w:hint="eastAsia"/>
          <w:sz w:val="24"/>
          <w:szCs w:val="24"/>
        </w:rPr>
        <w:t>限时报价期内出过价，延时报价期才可出价</w:t>
      </w:r>
      <w:r w:rsidR="00EE5B46">
        <w:rPr>
          <w:rFonts w:ascii="仿宋_GB2312" w:eastAsia="仿宋_GB2312" w:hint="eastAsia"/>
          <w:sz w:val="24"/>
          <w:szCs w:val="24"/>
        </w:rPr>
        <w:t>”，</w:t>
      </w:r>
      <w:r w:rsidR="003E6480">
        <w:rPr>
          <w:rFonts w:ascii="仿宋_GB2312" w:eastAsia="仿宋_GB2312" w:hint="eastAsia"/>
          <w:sz w:val="24"/>
          <w:szCs w:val="24"/>
        </w:rPr>
        <w:t>优先权人在限时报价期未出价，延时报价期优先权人不能</w:t>
      </w:r>
      <w:r w:rsidR="00852474">
        <w:rPr>
          <w:rFonts w:ascii="仿宋_GB2312" w:eastAsia="仿宋_GB2312" w:hint="eastAsia"/>
          <w:sz w:val="24"/>
          <w:szCs w:val="24"/>
        </w:rPr>
        <w:t>出价或行权。</w:t>
      </w:r>
    </w:p>
    <w:p w14:paraId="32748B4D" w14:textId="4A0D021F" w:rsid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</w:t>
      </w:r>
      <w:r>
        <w:rPr>
          <w:rFonts w:ascii="仿宋_GB2312" w:eastAsia="仿宋_GB2312"/>
          <w:sz w:val="24"/>
          <w:szCs w:val="24"/>
        </w:rPr>
        <w:t>.4</w:t>
      </w:r>
      <w:r>
        <w:rPr>
          <w:rFonts w:ascii="仿宋_GB2312" w:eastAsia="仿宋_GB2312" w:hint="eastAsia"/>
          <w:sz w:val="24"/>
          <w:szCs w:val="24"/>
        </w:rPr>
        <w:t>备注：</w:t>
      </w:r>
    </w:p>
    <w:p w14:paraId="4E39F700" w14:textId="1580FE95" w:rsidR="0097710C" w:rsidRP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（1）</w:t>
      </w:r>
      <w:r w:rsidR="0097710C" w:rsidRPr="007E0C5C">
        <w:rPr>
          <w:rFonts w:ascii="仿宋_GB2312" w:eastAsia="仿宋_GB2312" w:hint="eastAsia"/>
          <w:sz w:val="24"/>
          <w:szCs w:val="24"/>
        </w:rPr>
        <w:t>该报价方式</w:t>
      </w:r>
      <w:r w:rsidR="00215DA8">
        <w:rPr>
          <w:rFonts w:ascii="仿宋_GB2312" w:eastAsia="仿宋_GB2312" w:hint="eastAsia"/>
          <w:sz w:val="24"/>
          <w:szCs w:val="24"/>
        </w:rPr>
        <w:t>应用</w:t>
      </w:r>
      <w:r w:rsidRPr="007E0C5C">
        <w:rPr>
          <w:rFonts w:ascii="仿宋_GB2312" w:eastAsia="仿宋_GB2312" w:hint="eastAsia"/>
          <w:sz w:val="24"/>
          <w:szCs w:val="24"/>
        </w:rPr>
        <w:t>于</w:t>
      </w:r>
      <w:r w:rsidR="00215DA8">
        <w:rPr>
          <w:rFonts w:ascii="仿宋_GB2312" w:eastAsia="仿宋_GB2312" w:hint="eastAsia"/>
          <w:sz w:val="24"/>
          <w:szCs w:val="24"/>
        </w:rPr>
        <w:t>“</w:t>
      </w:r>
      <w:r w:rsidR="00215DA8">
        <w:rPr>
          <w:rFonts w:ascii="仿宋_GB2312" w:eastAsia="仿宋_GB2312" w:hint="eastAsia"/>
          <w:sz w:val="24"/>
          <w:szCs w:val="24"/>
        </w:rPr>
        <w:t>土地资产</w:t>
      </w:r>
      <w:r w:rsidR="00215DA8">
        <w:rPr>
          <w:rFonts w:ascii="仿宋_GB2312" w:eastAsia="仿宋_GB2312" w:hint="eastAsia"/>
          <w:sz w:val="24"/>
          <w:szCs w:val="24"/>
        </w:rPr>
        <w:t>”品类项目。</w:t>
      </w:r>
    </w:p>
    <w:p w14:paraId="01E24FDE" w14:textId="2A9ABE65" w:rsidR="0097710C" w:rsidRPr="007E0C5C" w:rsidRDefault="007E0C5C" w:rsidP="007E0C5C">
      <w:pPr>
        <w:spacing w:line="360" w:lineRule="auto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（2）</w:t>
      </w:r>
      <w:r w:rsidR="00702F4C" w:rsidRPr="007E0C5C">
        <w:rPr>
          <w:rFonts w:ascii="仿宋_GB2312" w:eastAsia="仿宋_GB2312" w:hint="eastAsia"/>
          <w:sz w:val="24"/>
          <w:szCs w:val="24"/>
        </w:rPr>
        <w:t>该报价方式中的优先权类似</w:t>
      </w:r>
      <w:r w:rsidRPr="007E0C5C">
        <w:rPr>
          <w:rFonts w:ascii="仿宋_GB2312" w:eastAsia="仿宋_GB2312" w:hint="eastAsia"/>
          <w:sz w:val="24"/>
          <w:szCs w:val="24"/>
        </w:rPr>
        <w:t>于</w:t>
      </w:r>
      <w:r w:rsidR="00702F4C" w:rsidRPr="007E0C5C">
        <w:rPr>
          <w:rFonts w:ascii="仿宋_GB2312" w:eastAsia="仿宋_GB2312" w:hint="eastAsia"/>
          <w:sz w:val="24"/>
          <w:szCs w:val="24"/>
        </w:rPr>
        <w:t>“过程行权”</w:t>
      </w:r>
      <w:r w:rsidRPr="007E0C5C">
        <w:rPr>
          <w:rFonts w:ascii="仿宋_GB2312" w:eastAsia="仿宋_GB2312" w:hint="eastAsia"/>
          <w:sz w:val="24"/>
          <w:szCs w:val="24"/>
        </w:rPr>
        <w:t>过程</w:t>
      </w:r>
      <w:r w:rsidR="00215DA8">
        <w:rPr>
          <w:rFonts w:ascii="仿宋_GB2312" w:eastAsia="仿宋_GB2312" w:hint="eastAsia"/>
          <w:sz w:val="24"/>
          <w:szCs w:val="24"/>
        </w:rPr>
        <w:t>。</w:t>
      </w:r>
    </w:p>
    <w:p w14:paraId="597E1CD9" w14:textId="27B98423" w:rsidR="009C181D" w:rsidRDefault="00215DA8" w:rsidP="00B41201">
      <w:pPr>
        <w:spacing w:line="360" w:lineRule="auto"/>
        <w:jc w:val="left"/>
        <w:rPr>
          <w:rFonts w:ascii="仿宋_GB2312" w:eastAsia="仿宋_GB2312" w:hAnsi="仿宋"/>
          <w:bCs/>
          <w:sz w:val="24"/>
          <w:szCs w:val="24"/>
        </w:rPr>
      </w:pPr>
      <w:r>
        <w:rPr>
          <w:rFonts w:ascii="仿宋_GB2312" w:eastAsia="仿宋_GB2312" w:hAnsi="仿宋" w:hint="eastAsia"/>
          <w:bCs/>
          <w:sz w:val="24"/>
          <w:szCs w:val="24"/>
        </w:rPr>
        <w:t>。</w:t>
      </w:r>
    </w:p>
    <w:p w14:paraId="338B5AF4" w14:textId="481ECAC7" w:rsidR="003E6480" w:rsidRPr="003F4DE5" w:rsidRDefault="003E6480" w:rsidP="00B41201">
      <w:pPr>
        <w:spacing w:line="360" w:lineRule="auto"/>
        <w:jc w:val="left"/>
        <w:rPr>
          <w:rFonts w:ascii="仿宋_GB2312" w:eastAsia="仿宋_GB2312" w:hAnsi="仿宋"/>
          <w:bCs/>
          <w:sz w:val="24"/>
          <w:szCs w:val="24"/>
        </w:rPr>
      </w:pPr>
    </w:p>
    <w:sectPr w:rsidR="003E6480" w:rsidRPr="003F4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380AF" w14:textId="77777777" w:rsidR="007F7CF6" w:rsidRDefault="007F7CF6" w:rsidP="003102AC">
      <w:r>
        <w:separator/>
      </w:r>
    </w:p>
  </w:endnote>
  <w:endnote w:type="continuationSeparator" w:id="0">
    <w:p w14:paraId="4EB6AA11" w14:textId="77777777" w:rsidR="007F7CF6" w:rsidRDefault="007F7CF6" w:rsidP="0031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60C57" w14:textId="77777777" w:rsidR="007F7CF6" w:rsidRDefault="007F7CF6" w:rsidP="003102AC">
      <w:r>
        <w:separator/>
      </w:r>
    </w:p>
  </w:footnote>
  <w:footnote w:type="continuationSeparator" w:id="0">
    <w:p w14:paraId="3D39A3B1" w14:textId="77777777" w:rsidR="007F7CF6" w:rsidRDefault="007F7CF6" w:rsidP="0031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86A"/>
    <w:multiLevelType w:val="hybridMultilevel"/>
    <w:tmpl w:val="CC4860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B26"/>
    <w:rsid w:val="00035810"/>
    <w:rsid w:val="00057087"/>
    <w:rsid w:val="00063AC5"/>
    <w:rsid w:val="000A0459"/>
    <w:rsid w:val="000B4EB9"/>
    <w:rsid w:val="00163157"/>
    <w:rsid w:val="00183D4A"/>
    <w:rsid w:val="001C5F33"/>
    <w:rsid w:val="00201449"/>
    <w:rsid w:val="00215DA8"/>
    <w:rsid w:val="002502CC"/>
    <w:rsid w:val="00285AC2"/>
    <w:rsid w:val="002B7A92"/>
    <w:rsid w:val="002D7F2B"/>
    <w:rsid w:val="003102AC"/>
    <w:rsid w:val="00311E02"/>
    <w:rsid w:val="0035145D"/>
    <w:rsid w:val="003C6B26"/>
    <w:rsid w:val="003E6480"/>
    <w:rsid w:val="003F4DE5"/>
    <w:rsid w:val="004009BF"/>
    <w:rsid w:val="004719FE"/>
    <w:rsid w:val="004B3967"/>
    <w:rsid w:val="00554B30"/>
    <w:rsid w:val="00591C30"/>
    <w:rsid w:val="005B180E"/>
    <w:rsid w:val="005D5660"/>
    <w:rsid w:val="00627C40"/>
    <w:rsid w:val="0065181D"/>
    <w:rsid w:val="0068342C"/>
    <w:rsid w:val="006D74BE"/>
    <w:rsid w:val="00702F4C"/>
    <w:rsid w:val="00712FCC"/>
    <w:rsid w:val="00742EED"/>
    <w:rsid w:val="00747A23"/>
    <w:rsid w:val="00755F5C"/>
    <w:rsid w:val="007617CD"/>
    <w:rsid w:val="0077352D"/>
    <w:rsid w:val="00786D75"/>
    <w:rsid w:val="007B0AAB"/>
    <w:rsid w:val="007E0C5C"/>
    <w:rsid w:val="007F65C6"/>
    <w:rsid w:val="007F7CF6"/>
    <w:rsid w:val="0084046C"/>
    <w:rsid w:val="00852474"/>
    <w:rsid w:val="00866B5F"/>
    <w:rsid w:val="008E2EF0"/>
    <w:rsid w:val="00910FBD"/>
    <w:rsid w:val="00943C19"/>
    <w:rsid w:val="0097710C"/>
    <w:rsid w:val="0099750E"/>
    <w:rsid w:val="009A6549"/>
    <w:rsid w:val="009C181D"/>
    <w:rsid w:val="00A02AC9"/>
    <w:rsid w:val="00A24291"/>
    <w:rsid w:val="00A37382"/>
    <w:rsid w:val="00A654BD"/>
    <w:rsid w:val="00AB5E6C"/>
    <w:rsid w:val="00AD1839"/>
    <w:rsid w:val="00B01533"/>
    <w:rsid w:val="00B1658A"/>
    <w:rsid w:val="00B20BB1"/>
    <w:rsid w:val="00B41201"/>
    <w:rsid w:val="00B46361"/>
    <w:rsid w:val="00B71D30"/>
    <w:rsid w:val="00B95875"/>
    <w:rsid w:val="00BF0F51"/>
    <w:rsid w:val="00C24047"/>
    <w:rsid w:val="00C37968"/>
    <w:rsid w:val="00C74E93"/>
    <w:rsid w:val="00C82E05"/>
    <w:rsid w:val="00C91E88"/>
    <w:rsid w:val="00CC38A6"/>
    <w:rsid w:val="00D65BF8"/>
    <w:rsid w:val="00D75C50"/>
    <w:rsid w:val="00D80A74"/>
    <w:rsid w:val="00D84F55"/>
    <w:rsid w:val="00DA54F2"/>
    <w:rsid w:val="00DC38F8"/>
    <w:rsid w:val="00E67A9A"/>
    <w:rsid w:val="00E81105"/>
    <w:rsid w:val="00ED098C"/>
    <w:rsid w:val="00EE5B46"/>
    <w:rsid w:val="00F10377"/>
    <w:rsid w:val="00F23B5C"/>
    <w:rsid w:val="00F572D5"/>
    <w:rsid w:val="00F66477"/>
    <w:rsid w:val="00FC72A9"/>
    <w:rsid w:val="00FD056A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B63B0"/>
  <w15:chartTrackingRefBased/>
  <w15:docId w15:val="{F957D668-AC38-4947-9653-FBEF1E33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E0156"/>
    <w:pPr>
      <w:keepNext/>
      <w:keepLines/>
      <w:spacing w:line="360" w:lineRule="auto"/>
      <w:outlineLvl w:val="1"/>
    </w:pPr>
    <w:rPr>
      <w:rFonts w:asciiTheme="majorHAnsi" w:eastAsia="楷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02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2A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FE0156"/>
    <w:rPr>
      <w:rFonts w:asciiTheme="majorHAnsi" w:eastAsia="楷体" w:hAnsiTheme="majorHAnsi" w:cstheme="majorBidi"/>
      <w:b/>
      <w:bCs/>
      <w:sz w:val="24"/>
      <w:szCs w:val="32"/>
    </w:rPr>
  </w:style>
  <w:style w:type="paragraph" w:styleId="a7">
    <w:name w:val="List Paragraph"/>
    <w:basedOn w:val="a"/>
    <w:uiPriority w:val="34"/>
    <w:qFormat/>
    <w:rsid w:val="007E0C5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4D016-6E1A-433A-B0FF-0F26B6FA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强</dc:creator>
  <cp:keywords/>
  <dc:description/>
  <cp:lastModifiedBy>王 强</cp:lastModifiedBy>
  <cp:revision>57</cp:revision>
  <dcterms:created xsi:type="dcterms:W3CDTF">2020-01-09T15:39:00Z</dcterms:created>
  <dcterms:modified xsi:type="dcterms:W3CDTF">2020-08-13T13:38:00Z</dcterms:modified>
</cp:coreProperties>
</file>