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资产</w:t>
      </w:r>
      <w:r>
        <w:rPr>
          <w:rFonts w:hint="eastAsia"/>
          <w:sz w:val="32"/>
          <w:szCs w:val="32"/>
        </w:rPr>
        <w:t>信息表（房产类）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190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标的名称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2"/>
                <w:lang w:val="en-US" w:eastAsia="zh-CN"/>
              </w:rPr>
              <w:t>情歌广场原“立城电脑”商铺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地理位置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康定市老城区情歌广场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房屋用途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所在楼层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</w:t>
            </w:r>
            <w:r>
              <w:rPr>
                <w:rFonts w:hint="eastAsia" w:eastAsia="宋体"/>
                <w:sz w:val="24"/>
                <w:lang w:eastAsia="zh-CN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建筑面积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32.73</w:t>
            </w: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产权年限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房屋户型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建成时间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2012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装修情况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简装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抵押信息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优先</w:t>
            </w:r>
            <w:r>
              <w:rPr>
                <w:rFonts w:hint="eastAsia"/>
                <w:b/>
                <w:sz w:val="24"/>
                <w:lang w:eastAsia="zh-CN"/>
              </w:rPr>
              <w:t>承租</w:t>
            </w:r>
            <w:r>
              <w:rPr>
                <w:rFonts w:hint="eastAsia"/>
                <w:b/>
                <w:sz w:val="24"/>
              </w:rPr>
              <w:t>权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有       </w:t>
            </w: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房屋现状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空置 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经营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出租  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出借   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他人占用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物业管理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有：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元/平方米或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业务无法提供     </w:t>
            </w: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其它特别提示事项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竞价参数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（动态报价填写）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加价幅度：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0.010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万元，限时报价周期：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秒。</w:t>
            </w:r>
          </w:p>
        </w:tc>
      </w:tr>
    </w:tbl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注：该表单为参考性文本。每个标的对应一个表单。</w:t>
      </w:r>
    </w:p>
    <w:p>
      <w:pPr>
        <w:jc w:val="left"/>
        <w:rPr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7035"/>
    <w:rsid w:val="375B07BE"/>
    <w:rsid w:val="41612DEB"/>
    <w:rsid w:val="5BB15365"/>
    <w:rsid w:val="5CB07F2C"/>
    <w:rsid w:val="5D537035"/>
    <w:rsid w:val="659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2020-01-07T03:50:00Z</dcterms:created>
  <dc:creator>Administrator</dc:creator>
  <cp:lastModifiedBy>Administrator</cp:lastModifiedBy>
  <dcterms:modified xsi:type="dcterms:W3CDTF">2020-01-07T06:10:33Z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